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B394" w14:textId="77777777" w:rsidR="001F18FB" w:rsidRPr="00B506AD" w:rsidRDefault="001F18FB" w:rsidP="003E506D">
      <w:pPr>
        <w:pStyle w:val="BodyText"/>
        <w:jc w:val="center"/>
        <w:rPr>
          <w:rFonts w:ascii="Aptos" w:hAnsi="Aptos"/>
          <w:noProof/>
          <w:color w:val="00B050"/>
          <w:sz w:val="40"/>
          <w:szCs w:val="40"/>
        </w:rPr>
      </w:pPr>
      <w:r w:rsidRPr="00B506AD">
        <w:rPr>
          <w:rFonts w:ascii="Aptos" w:hAnsi="Aptos"/>
          <w:b/>
          <w:color w:val="00B050"/>
          <w:sz w:val="40"/>
          <w:szCs w:val="40"/>
        </w:rPr>
        <w:t>[Insert Show Logo Here]</w:t>
      </w:r>
    </w:p>
    <w:p w14:paraId="76CD061E" w14:textId="2392AD61" w:rsidR="001F18FB" w:rsidRDefault="001F18FB" w:rsidP="001F18FB">
      <w:pPr>
        <w:spacing w:before="39"/>
        <w:ind w:left="201"/>
        <w:jc w:val="center"/>
        <w:rPr>
          <w:rFonts w:ascii="Aptos" w:hAnsi="Aptos"/>
          <w:b/>
          <w:sz w:val="40"/>
          <w:szCs w:val="40"/>
        </w:rPr>
      </w:pPr>
      <w:r w:rsidRPr="00B506AD">
        <w:rPr>
          <w:rFonts w:ascii="Aptos" w:hAnsi="Aptos"/>
          <w:b/>
          <w:sz w:val="40"/>
          <w:szCs w:val="40"/>
        </w:rPr>
        <w:t xml:space="preserve">Complaint </w:t>
      </w:r>
      <w:r w:rsidR="00C71244">
        <w:rPr>
          <w:rFonts w:ascii="Aptos" w:hAnsi="Aptos"/>
          <w:b/>
          <w:sz w:val="40"/>
          <w:szCs w:val="40"/>
        </w:rPr>
        <w:t>Policy</w:t>
      </w:r>
    </w:p>
    <w:p w14:paraId="2660331A" w14:textId="53953ECA" w:rsidR="005245F8" w:rsidRPr="00B506AD" w:rsidRDefault="005245F8" w:rsidP="001F18FB">
      <w:pPr>
        <w:spacing w:before="39"/>
        <w:ind w:left="201"/>
        <w:jc w:val="center"/>
        <w:rPr>
          <w:rFonts w:ascii="Aptos" w:hAnsi="Aptos"/>
          <w:b/>
          <w:sz w:val="40"/>
          <w:szCs w:val="40"/>
        </w:rPr>
      </w:pPr>
      <w:r w:rsidRPr="005245F8">
        <w:rPr>
          <w:rFonts w:ascii="Aptos" w:hAnsi="Aptos"/>
          <w:b/>
          <w:sz w:val="40"/>
          <w:szCs w:val="40"/>
        </w:rPr>
        <w:t>for Disciplinary Matters</w:t>
      </w:r>
    </w:p>
    <w:tbl>
      <w:tblPr>
        <w:tblStyle w:val="TableGrid"/>
        <w:tblpPr w:leftFromText="180" w:rightFromText="180" w:vertAnchor="text" w:horzAnchor="margin" w:tblpXSpec="center" w:tblpY="113"/>
        <w:tblW w:w="10687" w:type="dxa"/>
        <w:tblLook w:val="04A0" w:firstRow="1" w:lastRow="0" w:firstColumn="1" w:lastColumn="0" w:noHBand="0" w:noVBand="1"/>
      </w:tblPr>
      <w:tblGrid>
        <w:gridCol w:w="3681"/>
        <w:gridCol w:w="7006"/>
      </w:tblGrid>
      <w:tr w:rsidR="001F18FB" w14:paraId="4A057F7C" w14:textId="77777777" w:rsidTr="001F18FB">
        <w:trPr>
          <w:trHeight w:val="698"/>
        </w:trPr>
        <w:tc>
          <w:tcPr>
            <w:tcW w:w="3681" w:type="dxa"/>
          </w:tcPr>
          <w:p w14:paraId="3E76CF4E" w14:textId="77777777" w:rsidR="001F18FB" w:rsidRPr="00C501CA" w:rsidRDefault="001F18FB" w:rsidP="001F18FB">
            <w:pPr>
              <w:rPr>
                <w:rFonts w:ascii="Aptos" w:hAnsi="Aptos"/>
                <w:b/>
                <w:bCs/>
                <w:sz w:val="24"/>
                <w:szCs w:val="24"/>
              </w:rPr>
            </w:pPr>
            <w:r w:rsidRPr="00C501CA">
              <w:rPr>
                <w:rFonts w:ascii="Aptos" w:hAnsi="Aptos"/>
                <w:b/>
                <w:bCs/>
                <w:sz w:val="24"/>
                <w:szCs w:val="24"/>
              </w:rPr>
              <w:t xml:space="preserve">Member </w:t>
            </w:r>
            <w:proofErr w:type="spellStart"/>
            <w:r w:rsidRPr="00C501CA">
              <w:rPr>
                <w:rFonts w:ascii="Aptos" w:hAnsi="Aptos"/>
                <w:b/>
                <w:bCs/>
                <w:sz w:val="24"/>
                <w:szCs w:val="24"/>
              </w:rPr>
              <w:t>Organisation</w:t>
            </w:r>
            <w:proofErr w:type="spellEnd"/>
            <w:r w:rsidRPr="00C501CA">
              <w:rPr>
                <w:rFonts w:ascii="Aptos" w:hAnsi="Aptos"/>
                <w:b/>
                <w:bCs/>
                <w:sz w:val="24"/>
                <w:szCs w:val="24"/>
              </w:rPr>
              <w:t xml:space="preserve"> Name:</w:t>
            </w:r>
          </w:p>
        </w:tc>
        <w:tc>
          <w:tcPr>
            <w:tcW w:w="7006" w:type="dxa"/>
          </w:tcPr>
          <w:p w14:paraId="6EFBB96D" w14:textId="77777777" w:rsidR="001F18FB" w:rsidRDefault="001F18FB" w:rsidP="001F18FB">
            <w:pPr>
              <w:rPr>
                <w:rFonts w:ascii="Aptos" w:hAnsi="Aptos"/>
                <w:b/>
                <w:bCs/>
                <w:sz w:val="28"/>
                <w:szCs w:val="28"/>
              </w:rPr>
            </w:pPr>
          </w:p>
        </w:tc>
      </w:tr>
      <w:tr w:rsidR="001F18FB" w14:paraId="58F41257" w14:textId="77777777" w:rsidTr="001F18FB">
        <w:trPr>
          <w:trHeight w:val="429"/>
        </w:trPr>
        <w:tc>
          <w:tcPr>
            <w:tcW w:w="3681" w:type="dxa"/>
          </w:tcPr>
          <w:p w14:paraId="4FF89FAC" w14:textId="77777777" w:rsidR="001F18FB" w:rsidRPr="00C501CA" w:rsidRDefault="001F18FB" w:rsidP="001F18FB">
            <w:pPr>
              <w:rPr>
                <w:rFonts w:ascii="Aptos" w:hAnsi="Aptos"/>
                <w:b/>
                <w:bCs/>
                <w:sz w:val="24"/>
                <w:szCs w:val="24"/>
              </w:rPr>
            </w:pPr>
            <w:r w:rsidRPr="00C501CA">
              <w:rPr>
                <w:rFonts w:ascii="Aptos" w:hAnsi="Aptos"/>
                <w:b/>
                <w:bCs/>
                <w:sz w:val="24"/>
                <w:szCs w:val="24"/>
              </w:rPr>
              <w:t>Email:</w:t>
            </w:r>
          </w:p>
          <w:p w14:paraId="10126B58" w14:textId="77777777" w:rsidR="001F18FB" w:rsidRPr="00C501CA" w:rsidRDefault="001F18FB" w:rsidP="001F18FB">
            <w:pPr>
              <w:rPr>
                <w:rFonts w:ascii="Aptos" w:hAnsi="Aptos"/>
                <w:b/>
                <w:bCs/>
                <w:sz w:val="24"/>
                <w:szCs w:val="24"/>
              </w:rPr>
            </w:pPr>
          </w:p>
        </w:tc>
        <w:tc>
          <w:tcPr>
            <w:tcW w:w="7006" w:type="dxa"/>
          </w:tcPr>
          <w:p w14:paraId="2DACCAFD" w14:textId="77777777" w:rsidR="001F18FB" w:rsidRDefault="001F18FB" w:rsidP="001F18FB">
            <w:pPr>
              <w:rPr>
                <w:rFonts w:ascii="Aptos" w:hAnsi="Aptos"/>
                <w:b/>
                <w:bCs/>
                <w:sz w:val="28"/>
                <w:szCs w:val="28"/>
              </w:rPr>
            </w:pPr>
          </w:p>
        </w:tc>
      </w:tr>
      <w:tr w:rsidR="001F18FB" w14:paraId="5E1D7BE0" w14:textId="77777777" w:rsidTr="001F18FB">
        <w:trPr>
          <w:trHeight w:val="429"/>
        </w:trPr>
        <w:tc>
          <w:tcPr>
            <w:tcW w:w="3681" w:type="dxa"/>
          </w:tcPr>
          <w:p w14:paraId="267089EB" w14:textId="77777777" w:rsidR="001F18FB" w:rsidRPr="00C501CA" w:rsidRDefault="001F18FB" w:rsidP="001F18FB">
            <w:pPr>
              <w:rPr>
                <w:rFonts w:ascii="Aptos" w:hAnsi="Aptos"/>
                <w:b/>
                <w:bCs/>
                <w:sz w:val="24"/>
                <w:szCs w:val="24"/>
              </w:rPr>
            </w:pPr>
            <w:r w:rsidRPr="00C501CA">
              <w:rPr>
                <w:rFonts w:ascii="Aptos" w:hAnsi="Aptos"/>
                <w:b/>
                <w:bCs/>
                <w:sz w:val="24"/>
                <w:szCs w:val="24"/>
              </w:rPr>
              <w:t>Phone Number:</w:t>
            </w:r>
          </w:p>
          <w:p w14:paraId="4667CEF1" w14:textId="77777777" w:rsidR="001F18FB" w:rsidRPr="00C501CA" w:rsidRDefault="001F18FB" w:rsidP="001F18FB">
            <w:pPr>
              <w:rPr>
                <w:rFonts w:ascii="Aptos" w:hAnsi="Aptos"/>
                <w:b/>
                <w:bCs/>
                <w:sz w:val="24"/>
                <w:szCs w:val="24"/>
              </w:rPr>
            </w:pPr>
          </w:p>
        </w:tc>
        <w:tc>
          <w:tcPr>
            <w:tcW w:w="7006" w:type="dxa"/>
          </w:tcPr>
          <w:p w14:paraId="177AD3D6" w14:textId="77777777" w:rsidR="001F18FB" w:rsidRDefault="001F18FB" w:rsidP="001F18FB">
            <w:pPr>
              <w:rPr>
                <w:rFonts w:ascii="Aptos" w:hAnsi="Aptos"/>
                <w:b/>
                <w:bCs/>
                <w:sz w:val="28"/>
                <w:szCs w:val="28"/>
              </w:rPr>
            </w:pPr>
          </w:p>
        </w:tc>
      </w:tr>
      <w:tr w:rsidR="001F18FB" w14:paraId="1934048A" w14:textId="77777777" w:rsidTr="001F18FB">
        <w:trPr>
          <w:trHeight w:val="830"/>
        </w:trPr>
        <w:tc>
          <w:tcPr>
            <w:tcW w:w="3681" w:type="dxa"/>
          </w:tcPr>
          <w:p w14:paraId="2C2636FD" w14:textId="77777777" w:rsidR="001F18FB" w:rsidRPr="00C501CA" w:rsidRDefault="001F18FB" w:rsidP="001F18FB">
            <w:pPr>
              <w:rPr>
                <w:rFonts w:ascii="Aptos" w:hAnsi="Aptos"/>
                <w:b/>
                <w:bCs/>
                <w:sz w:val="24"/>
                <w:szCs w:val="24"/>
              </w:rPr>
            </w:pPr>
            <w:r w:rsidRPr="00C501CA">
              <w:rPr>
                <w:rFonts w:ascii="Aptos" w:hAnsi="Aptos"/>
                <w:b/>
                <w:bCs/>
                <w:sz w:val="24"/>
                <w:szCs w:val="24"/>
              </w:rPr>
              <w:t>Address:</w:t>
            </w:r>
          </w:p>
          <w:p w14:paraId="51184FFE" w14:textId="77777777" w:rsidR="001F18FB" w:rsidRPr="00C501CA" w:rsidRDefault="001F18FB" w:rsidP="001F18FB">
            <w:pPr>
              <w:rPr>
                <w:rFonts w:ascii="Aptos" w:hAnsi="Aptos"/>
                <w:b/>
                <w:bCs/>
                <w:sz w:val="24"/>
                <w:szCs w:val="24"/>
              </w:rPr>
            </w:pPr>
          </w:p>
        </w:tc>
        <w:tc>
          <w:tcPr>
            <w:tcW w:w="7006" w:type="dxa"/>
          </w:tcPr>
          <w:p w14:paraId="2CC19313" w14:textId="77777777" w:rsidR="001F18FB" w:rsidRDefault="001F18FB" w:rsidP="001F18FB">
            <w:pPr>
              <w:rPr>
                <w:rFonts w:ascii="Aptos" w:hAnsi="Aptos"/>
                <w:b/>
                <w:bCs/>
                <w:sz w:val="28"/>
                <w:szCs w:val="28"/>
              </w:rPr>
            </w:pPr>
          </w:p>
        </w:tc>
      </w:tr>
    </w:tbl>
    <w:sdt>
      <w:sdtPr>
        <w:rPr>
          <w:rFonts w:ascii="Aptos" w:eastAsiaTheme="minorEastAsia" w:hAnsi="Aptos" w:cstheme="minorBidi"/>
          <w:b w:val="0"/>
          <w:bCs w:val="0"/>
          <w:color w:val="auto"/>
          <w:sz w:val="22"/>
          <w:szCs w:val="22"/>
        </w:rPr>
        <w:id w:val="-532723786"/>
        <w:docPartObj>
          <w:docPartGallery w:val="Table of Contents"/>
          <w:docPartUnique/>
        </w:docPartObj>
      </w:sdtPr>
      <w:sdtEndPr>
        <w:rPr>
          <w:noProof/>
        </w:rPr>
      </w:sdtEndPr>
      <w:sdtContent>
        <w:p w14:paraId="17A9827D" w14:textId="6F88DA01" w:rsidR="009C31F3" w:rsidRPr="00E84357" w:rsidRDefault="009C31F3">
          <w:pPr>
            <w:pStyle w:val="TOCHeading"/>
            <w:rPr>
              <w:rFonts w:ascii="Aptos" w:hAnsi="Aptos"/>
              <w:color w:val="auto"/>
            </w:rPr>
          </w:pPr>
          <w:r w:rsidRPr="00E84357">
            <w:rPr>
              <w:rFonts w:ascii="Aptos" w:hAnsi="Aptos"/>
              <w:color w:val="auto"/>
            </w:rPr>
            <w:t>Contents</w:t>
          </w:r>
        </w:p>
        <w:p w14:paraId="44866258" w14:textId="5D016479" w:rsidR="00455E8B" w:rsidRPr="00E84357" w:rsidRDefault="009C31F3">
          <w:pPr>
            <w:pStyle w:val="TOC1"/>
            <w:tabs>
              <w:tab w:val="right" w:leader="dot" w:pos="9389"/>
            </w:tabs>
            <w:rPr>
              <w:rFonts w:ascii="Aptos" w:hAnsi="Aptos"/>
              <w:noProof/>
              <w:kern w:val="2"/>
              <w:sz w:val="24"/>
              <w:szCs w:val="24"/>
              <w:lang w:val="en-AU" w:eastAsia="en-AU"/>
              <w14:ligatures w14:val="standardContextual"/>
            </w:rPr>
          </w:pPr>
          <w:r w:rsidRPr="00E84357">
            <w:rPr>
              <w:rFonts w:ascii="Aptos" w:hAnsi="Aptos"/>
            </w:rPr>
            <w:fldChar w:fldCharType="begin"/>
          </w:r>
          <w:r w:rsidRPr="00E84357">
            <w:rPr>
              <w:rFonts w:ascii="Aptos" w:hAnsi="Aptos"/>
            </w:rPr>
            <w:instrText xml:space="preserve"> TOC \o "1-3" \h \z \u </w:instrText>
          </w:r>
          <w:r w:rsidRPr="00E84357">
            <w:rPr>
              <w:rFonts w:ascii="Aptos" w:hAnsi="Aptos"/>
            </w:rPr>
            <w:fldChar w:fldCharType="separate"/>
          </w:r>
          <w:hyperlink w:anchor="_Toc219208917" w:history="1">
            <w:r w:rsidR="00455E8B" w:rsidRPr="00E84357">
              <w:rPr>
                <w:rStyle w:val="Hyperlink"/>
                <w:rFonts w:ascii="Aptos" w:hAnsi="Aptos"/>
                <w:noProof/>
              </w:rPr>
              <w:t>1. Purpose and Scope</w:t>
            </w:r>
            <w:r w:rsidR="00455E8B" w:rsidRPr="00E84357">
              <w:rPr>
                <w:rFonts w:ascii="Aptos" w:hAnsi="Aptos"/>
                <w:noProof/>
                <w:webHidden/>
              </w:rPr>
              <w:tab/>
            </w:r>
            <w:r w:rsidR="00455E8B" w:rsidRPr="00E84357">
              <w:rPr>
                <w:rFonts w:ascii="Aptos" w:hAnsi="Aptos"/>
                <w:noProof/>
                <w:webHidden/>
              </w:rPr>
              <w:fldChar w:fldCharType="begin"/>
            </w:r>
            <w:r w:rsidR="00455E8B" w:rsidRPr="00E84357">
              <w:rPr>
                <w:rFonts w:ascii="Aptos" w:hAnsi="Aptos"/>
                <w:noProof/>
                <w:webHidden/>
              </w:rPr>
              <w:instrText xml:space="preserve"> PAGEREF _Toc219208917 \h </w:instrText>
            </w:r>
            <w:r w:rsidR="00455E8B" w:rsidRPr="00E84357">
              <w:rPr>
                <w:rFonts w:ascii="Aptos" w:hAnsi="Aptos"/>
                <w:noProof/>
                <w:webHidden/>
              </w:rPr>
            </w:r>
            <w:r w:rsidR="00455E8B" w:rsidRPr="00E84357">
              <w:rPr>
                <w:rFonts w:ascii="Aptos" w:hAnsi="Aptos"/>
                <w:noProof/>
                <w:webHidden/>
              </w:rPr>
              <w:fldChar w:fldCharType="separate"/>
            </w:r>
            <w:r w:rsidR="00C71244">
              <w:rPr>
                <w:rFonts w:ascii="Aptos" w:hAnsi="Aptos"/>
                <w:noProof/>
                <w:webHidden/>
              </w:rPr>
              <w:t>2</w:t>
            </w:r>
            <w:r w:rsidR="00455E8B" w:rsidRPr="00E84357">
              <w:rPr>
                <w:rFonts w:ascii="Aptos" w:hAnsi="Aptos"/>
                <w:noProof/>
                <w:webHidden/>
              </w:rPr>
              <w:fldChar w:fldCharType="end"/>
            </w:r>
          </w:hyperlink>
        </w:p>
        <w:p w14:paraId="7277A8FA" w14:textId="34671080"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18" w:history="1">
            <w:r w:rsidRPr="00E84357">
              <w:rPr>
                <w:rStyle w:val="Hyperlink"/>
                <w:rFonts w:ascii="Aptos" w:hAnsi="Aptos"/>
                <w:noProof/>
              </w:rPr>
              <w:t>2. Definitions</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_Toc219208918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2</w:t>
            </w:r>
            <w:r w:rsidRPr="00E84357">
              <w:rPr>
                <w:rFonts w:ascii="Aptos" w:hAnsi="Aptos"/>
                <w:noProof/>
                <w:webHidden/>
              </w:rPr>
              <w:fldChar w:fldCharType="end"/>
            </w:r>
          </w:hyperlink>
        </w:p>
        <w:p w14:paraId="739A64F2" w14:textId="5F5E192B"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19" w:history="1">
            <w:r w:rsidRPr="00E84357">
              <w:rPr>
                <w:rStyle w:val="Hyperlink"/>
                <w:rFonts w:ascii="Aptos" w:hAnsi="Aptos"/>
                <w:noProof/>
              </w:rPr>
              <w:t>3. Rights &amp; Powers under the Constitution</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_Toc219208919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3</w:t>
            </w:r>
            <w:r w:rsidRPr="00E84357">
              <w:rPr>
                <w:rFonts w:ascii="Aptos" w:hAnsi="Aptos"/>
                <w:noProof/>
                <w:webHidden/>
              </w:rPr>
              <w:fldChar w:fldCharType="end"/>
            </w:r>
          </w:hyperlink>
        </w:p>
        <w:p w14:paraId="051F87F0" w14:textId="514581C2"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0" w:history="1">
            <w:r w:rsidRPr="00E84357">
              <w:rPr>
                <w:rStyle w:val="Hyperlink"/>
                <w:rFonts w:ascii="Aptos" w:hAnsi="Aptos"/>
                <w:noProof/>
              </w:rPr>
              <w:t>4. Complaint Submission</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_Toc219208920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3</w:t>
            </w:r>
            <w:r w:rsidRPr="00E84357">
              <w:rPr>
                <w:rFonts w:ascii="Aptos" w:hAnsi="Aptos"/>
                <w:noProof/>
                <w:webHidden/>
              </w:rPr>
              <w:fldChar w:fldCharType="end"/>
            </w:r>
          </w:hyperlink>
        </w:p>
        <w:p w14:paraId="25AEA495" w14:textId="1397DE2B"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1" w:history="1">
            <w:r w:rsidRPr="00E84357">
              <w:rPr>
                <w:rStyle w:val="Hyperlink"/>
                <w:rFonts w:ascii="Aptos" w:hAnsi="Aptos"/>
                <w:noProof/>
              </w:rPr>
              <w:t>5. Procedural Fairness:</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_Toc219208921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3</w:t>
            </w:r>
            <w:r w:rsidRPr="00E84357">
              <w:rPr>
                <w:rFonts w:ascii="Aptos" w:hAnsi="Aptos"/>
                <w:noProof/>
                <w:webHidden/>
              </w:rPr>
              <w:fldChar w:fldCharType="end"/>
            </w:r>
          </w:hyperlink>
        </w:p>
        <w:p w14:paraId="37ECA9EB" w14:textId="6A6FDDB8"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2" w:history="1">
            <w:r w:rsidRPr="00E84357">
              <w:rPr>
                <w:rStyle w:val="Hyperlink"/>
                <w:rFonts w:ascii="Aptos" w:hAnsi="Aptos"/>
                <w:noProof/>
              </w:rPr>
              <w:t>6. Complaint Handling Process</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_Toc219208922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4</w:t>
            </w:r>
            <w:r w:rsidRPr="00E84357">
              <w:rPr>
                <w:rFonts w:ascii="Aptos" w:hAnsi="Aptos"/>
                <w:noProof/>
                <w:webHidden/>
              </w:rPr>
              <w:fldChar w:fldCharType="end"/>
            </w:r>
          </w:hyperlink>
        </w:p>
        <w:p w14:paraId="0D3F6248" w14:textId="073FE532"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3" w:history="1">
            <w:r w:rsidRPr="00E84357">
              <w:rPr>
                <w:rStyle w:val="Hyperlink"/>
                <w:rFonts w:ascii="Aptos" w:hAnsi="Aptos"/>
                <w:noProof/>
              </w:rPr>
              <w:t>7. Roles and Responsibilities</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_Toc219208923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4</w:t>
            </w:r>
            <w:r w:rsidRPr="00E84357">
              <w:rPr>
                <w:rFonts w:ascii="Aptos" w:hAnsi="Aptos"/>
                <w:noProof/>
                <w:webHidden/>
              </w:rPr>
              <w:fldChar w:fldCharType="end"/>
            </w:r>
          </w:hyperlink>
        </w:p>
        <w:p w14:paraId="53AA29B0" w14:textId="26621D41"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4" w:history="1">
            <w:r w:rsidRPr="00E84357">
              <w:rPr>
                <w:rStyle w:val="Hyperlink"/>
                <w:rFonts w:ascii="Aptos" w:hAnsi="Aptos"/>
                <w:noProof/>
              </w:rPr>
              <w:t>8. Response Times</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_Toc219208924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4</w:t>
            </w:r>
            <w:r w:rsidRPr="00E84357">
              <w:rPr>
                <w:rFonts w:ascii="Aptos" w:hAnsi="Aptos"/>
                <w:noProof/>
                <w:webHidden/>
              </w:rPr>
              <w:fldChar w:fldCharType="end"/>
            </w:r>
          </w:hyperlink>
        </w:p>
        <w:p w14:paraId="420E345B" w14:textId="01AA99C4"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5" w:history="1">
            <w:r w:rsidRPr="00E84357">
              <w:rPr>
                <w:rStyle w:val="Hyperlink"/>
                <w:rFonts w:ascii="Aptos" w:hAnsi="Aptos"/>
                <w:noProof/>
              </w:rPr>
              <w:t>9. Confidentiality</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_Toc219208925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4</w:t>
            </w:r>
            <w:r w:rsidRPr="00E84357">
              <w:rPr>
                <w:rFonts w:ascii="Aptos" w:hAnsi="Aptos"/>
                <w:noProof/>
                <w:webHidden/>
              </w:rPr>
              <w:fldChar w:fldCharType="end"/>
            </w:r>
          </w:hyperlink>
        </w:p>
        <w:p w14:paraId="35FB64B8" w14:textId="209B148B"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6" w:history="1">
            <w:r w:rsidRPr="00E84357">
              <w:rPr>
                <w:rStyle w:val="Hyperlink"/>
                <w:rFonts w:ascii="Aptos" w:hAnsi="Aptos"/>
                <w:noProof/>
              </w:rPr>
              <w:t>10. Outcomes and Resolution</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_Toc219208926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4</w:t>
            </w:r>
            <w:r w:rsidRPr="00E84357">
              <w:rPr>
                <w:rFonts w:ascii="Aptos" w:hAnsi="Aptos"/>
                <w:noProof/>
                <w:webHidden/>
              </w:rPr>
              <w:fldChar w:fldCharType="end"/>
            </w:r>
          </w:hyperlink>
        </w:p>
        <w:p w14:paraId="0853C2A2" w14:textId="768E4705"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7" w:history="1">
            <w:r w:rsidRPr="00E84357">
              <w:rPr>
                <w:rStyle w:val="Hyperlink"/>
                <w:rFonts w:ascii="Aptos" w:hAnsi="Aptos"/>
                <w:noProof/>
              </w:rPr>
              <w:t>11. Monitoring and Reporting</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_Toc219208927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5</w:t>
            </w:r>
            <w:r w:rsidRPr="00E84357">
              <w:rPr>
                <w:rFonts w:ascii="Aptos" w:hAnsi="Aptos"/>
                <w:noProof/>
                <w:webHidden/>
              </w:rPr>
              <w:fldChar w:fldCharType="end"/>
            </w:r>
          </w:hyperlink>
        </w:p>
        <w:p w14:paraId="105E87E3" w14:textId="0FC771EF"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8" w:history="1">
            <w:r w:rsidRPr="00E84357">
              <w:rPr>
                <w:rStyle w:val="Hyperlink"/>
                <w:rFonts w:ascii="Aptos" w:hAnsi="Aptos"/>
                <w:noProof/>
              </w:rPr>
              <w:t>12. Training and Support</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_Toc219208928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5</w:t>
            </w:r>
            <w:r w:rsidRPr="00E84357">
              <w:rPr>
                <w:rFonts w:ascii="Aptos" w:hAnsi="Aptos"/>
                <w:noProof/>
                <w:webHidden/>
              </w:rPr>
              <w:fldChar w:fldCharType="end"/>
            </w:r>
          </w:hyperlink>
        </w:p>
        <w:p w14:paraId="158FCA70" w14:textId="1FAB7047" w:rsidR="00455E8B" w:rsidRPr="00E84357" w:rsidRDefault="00455E8B">
          <w:pPr>
            <w:pStyle w:val="TOC1"/>
            <w:tabs>
              <w:tab w:val="right" w:leader="dot" w:pos="9389"/>
            </w:tabs>
            <w:rPr>
              <w:rFonts w:ascii="Aptos" w:hAnsi="Aptos"/>
              <w:noProof/>
              <w:kern w:val="2"/>
              <w:sz w:val="24"/>
              <w:szCs w:val="24"/>
              <w:lang w:val="en-AU" w:eastAsia="en-AU"/>
              <w14:ligatures w14:val="standardContextual"/>
            </w:rPr>
          </w:pPr>
          <w:hyperlink w:anchor="_Toc219208929" w:history="1">
            <w:r w:rsidRPr="00E84357">
              <w:rPr>
                <w:rStyle w:val="Hyperlink"/>
                <w:rFonts w:ascii="Aptos" w:hAnsi="Aptos"/>
                <w:noProof/>
              </w:rPr>
              <w:t>13. Annexure A – Sanctions Matrix</w:t>
            </w:r>
            <w:r w:rsidRPr="00E84357">
              <w:rPr>
                <w:rFonts w:ascii="Aptos" w:hAnsi="Aptos"/>
                <w:noProof/>
                <w:webHidden/>
              </w:rPr>
              <w:tab/>
            </w:r>
            <w:r w:rsidRPr="00E84357">
              <w:rPr>
                <w:rFonts w:ascii="Aptos" w:hAnsi="Aptos"/>
                <w:noProof/>
                <w:webHidden/>
              </w:rPr>
              <w:fldChar w:fldCharType="begin"/>
            </w:r>
            <w:r w:rsidRPr="00E84357">
              <w:rPr>
                <w:rFonts w:ascii="Aptos" w:hAnsi="Aptos"/>
                <w:noProof/>
                <w:webHidden/>
              </w:rPr>
              <w:instrText xml:space="preserve"> PAGEREF _Toc219208929 \h </w:instrText>
            </w:r>
            <w:r w:rsidRPr="00E84357">
              <w:rPr>
                <w:rFonts w:ascii="Aptos" w:hAnsi="Aptos"/>
                <w:noProof/>
                <w:webHidden/>
              </w:rPr>
            </w:r>
            <w:r w:rsidRPr="00E84357">
              <w:rPr>
                <w:rFonts w:ascii="Aptos" w:hAnsi="Aptos"/>
                <w:noProof/>
                <w:webHidden/>
              </w:rPr>
              <w:fldChar w:fldCharType="separate"/>
            </w:r>
            <w:r w:rsidR="00C71244">
              <w:rPr>
                <w:rFonts w:ascii="Aptos" w:hAnsi="Aptos"/>
                <w:noProof/>
                <w:webHidden/>
              </w:rPr>
              <w:t>5</w:t>
            </w:r>
            <w:r w:rsidRPr="00E84357">
              <w:rPr>
                <w:rFonts w:ascii="Aptos" w:hAnsi="Aptos"/>
                <w:noProof/>
                <w:webHidden/>
              </w:rPr>
              <w:fldChar w:fldCharType="end"/>
            </w:r>
          </w:hyperlink>
        </w:p>
        <w:p w14:paraId="5CFFB6E5" w14:textId="4855DC4A" w:rsidR="009C31F3" w:rsidRPr="00E84357" w:rsidRDefault="009C31F3" w:rsidP="002C20BC">
          <w:pPr>
            <w:pStyle w:val="TOC1"/>
            <w:tabs>
              <w:tab w:val="right" w:leader="dot" w:pos="9389"/>
            </w:tabs>
            <w:rPr>
              <w:rFonts w:ascii="Aptos" w:hAnsi="Aptos"/>
            </w:rPr>
          </w:pPr>
          <w:r w:rsidRPr="00E84357">
            <w:rPr>
              <w:rFonts w:ascii="Aptos" w:hAnsi="Aptos"/>
              <w:b/>
              <w:bCs/>
              <w:noProof/>
            </w:rPr>
            <w:fldChar w:fldCharType="end"/>
          </w:r>
        </w:p>
      </w:sdtContent>
    </w:sdt>
    <w:p w14:paraId="3BD6D428" w14:textId="77777777" w:rsidR="00714A65" w:rsidRDefault="00714A65">
      <w:pPr>
        <w:rPr>
          <w:rFonts w:ascii="Aptos" w:eastAsiaTheme="majorEastAsia" w:hAnsi="Aptos" w:cstheme="majorBidi"/>
          <w:b/>
          <w:bCs/>
          <w:sz w:val="28"/>
          <w:szCs w:val="28"/>
        </w:rPr>
      </w:pPr>
      <w:bookmarkStart w:id="0" w:name="_Toc219208917"/>
      <w:r>
        <w:rPr>
          <w:rFonts w:ascii="Aptos" w:hAnsi="Aptos"/>
        </w:rPr>
        <w:br w:type="page"/>
      </w:r>
    </w:p>
    <w:p w14:paraId="528B3A52" w14:textId="368F8B11" w:rsidR="006D095D" w:rsidRPr="00E84357" w:rsidRDefault="005B3AC9" w:rsidP="00F33F8F">
      <w:pPr>
        <w:pStyle w:val="Heading1"/>
        <w:rPr>
          <w:rFonts w:ascii="Aptos" w:hAnsi="Aptos"/>
          <w:color w:val="auto"/>
        </w:rPr>
      </w:pPr>
      <w:r w:rsidRPr="00E84357">
        <w:rPr>
          <w:rFonts w:ascii="Aptos" w:hAnsi="Aptos"/>
          <w:color w:val="auto"/>
        </w:rPr>
        <w:lastRenderedPageBreak/>
        <w:t>1. Purpose and Scope</w:t>
      </w:r>
      <w:bookmarkEnd w:id="0"/>
    </w:p>
    <w:p w14:paraId="17D561D2" w14:textId="43CBF751" w:rsidR="0057411E" w:rsidRPr="00E84357" w:rsidRDefault="005B3AC9" w:rsidP="00F33F8F">
      <w:pPr>
        <w:spacing w:after="0"/>
        <w:rPr>
          <w:rFonts w:ascii="Aptos" w:hAnsi="Aptos"/>
        </w:rPr>
      </w:pPr>
      <w:r w:rsidRPr="00E84357">
        <w:rPr>
          <w:rFonts w:ascii="Aptos" w:hAnsi="Aptos"/>
        </w:rPr>
        <w:t>This policy establishes a transparent and consistent approach to receiving, managing, and resolving complaints</w:t>
      </w:r>
      <w:r w:rsidR="001B43D3">
        <w:rPr>
          <w:rFonts w:ascii="Aptos" w:hAnsi="Aptos"/>
        </w:rPr>
        <w:t>.</w:t>
      </w:r>
      <w:r w:rsidRPr="00E84357">
        <w:rPr>
          <w:rFonts w:ascii="Aptos" w:hAnsi="Aptos"/>
        </w:rPr>
        <w:t xml:space="preserve"> It applies to members, stakeholders, employees, volunteers, contractors, exhibitors, and the public.</w:t>
      </w:r>
    </w:p>
    <w:p w14:paraId="3BF23188" w14:textId="6B1B77F2" w:rsidR="003C211F" w:rsidRPr="00E84357" w:rsidRDefault="005B3AC9" w:rsidP="00F33F8F">
      <w:pPr>
        <w:spacing w:after="0"/>
        <w:ind w:left="720" w:hanging="720"/>
        <w:rPr>
          <w:rFonts w:ascii="Aptos" w:hAnsi="Aptos"/>
        </w:rPr>
      </w:pPr>
      <w:r w:rsidRPr="00E84357">
        <w:rPr>
          <w:rFonts w:ascii="Aptos" w:hAnsi="Aptos"/>
          <w:b/>
          <w:bCs/>
        </w:rPr>
        <w:t>Complaints may relate to:</w:t>
      </w:r>
      <w:r w:rsidRPr="00E84357">
        <w:rPr>
          <w:rFonts w:ascii="Aptos" w:hAnsi="Aptos"/>
          <w:b/>
          <w:bCs/>
        </w:rPr>
        <w:br/>
      </w:r>
      <w:r w:rsidRPr="00E84357">
        <w:rPr>
          <w:rFonts w:ascii="Aptos" w:hAnsi="Aptos"/>
        </w:rPr>
        <w:t>• Governance, operations, or service standards</w:t>
      </w:r>
      <w:r w:rsidRPr="00E84357">
        <w:rPr>
          <w:rFonts w:ascii="Aptos" w:hAnsi="Aptos"/>
        </w:rPr>
        <w:br/>
        <w:t xml:space="preserve">• </w:t>
      </w:r>
      <w:proofErr w:type="spellStart"/>
      <w:r w:rsidRPr="00E84357">
        <w:rPr>
          <w:rFonts w:ascii="Aptos" w:hAnsi="Aptos"/>
        </w:rPr>
        <w:t>Behaviour</w:t>
      </w:r>
      <w:proofErr w:type="spellEnd"/>
      <w:r w:rsidRPr="00E84357">
        <w:rPr>
          <w:rFonts w:ascii="Aptos" w:hAnsi="Aptos"/>
        </w:rPr>
        <w:t xml:space="preserve"> of staff, volunteers, contractors, or exhibitors and members of the public attending the event. </w:t>
      </w:r>
    </w:p>
    <w:p w14:paraId="580FE7B1" w14:textId="77777777" w:rsidR="0057411E" w:rsidRPr="00E84357" w:rsidRDefault="005B3AC9" w:rsidP="00F33F8F">
      <w:pPr>
        <w:spacing w:after="0"/>
        <w:ind w:left="720"/>
        <w:rPr>
          <w:rFonts w:ascii="Aptos" w:hAnsi="Aptos"/>
        </w:rPr>
      </w:pPr>
      <w:r w:rsidRPr="00E84357">
        <w:rPr>
          <w:rFonts w:ascii="Aptos" w:hAnsi="Aptos"/>
        </w:rPr>
        <w:t>• Breach of policy, procedure, or code of conduct</w:t>
      </w:r>
    </w:p>
    <w:p w14:paraId="42494A4F" w14:textId="033309E9" w:rsidR="006D095D" w:rsidRPr="00E84357" w:rsidRDefault="005B3AC9" w:rsidP="00F33F8F">
      <w:pPr>
        <w:spacing w:after="0"/>
        <w:rPr>
          <w:rFonts w:ascii="Aptos" w:hAnsi="Aptos"/>
        </w:rPr>
      </w:pPr>
      <w:r w:rsidRPr="00E84357">
        <w:rPr>
          <w:rFonts w:ascii="Aptos" w:hAnsi="Aptos"/>
        </w:rPr>
        <w:t>Matters involving serious misconduct, fraud, or criminal activity may be referred to external authorities. Trivial or personal/domestic disputes will not be addressed under this policy.</w:t>
      </w:r>
    </w:p>
    <w:p w14:paraId="3400B6F1" w14:textId="77777777" w:rsidR="00814A35" w:rsidRPr="00E84357" w:rsidRDefault="00814A35" w:rsidP="00F33F8F">
      <w:pPr>
        <w:spacing w:after="0"/>
        <w:rPr>
          <w:rFonts w:ascii="Aptos" w:hAnsi="Aptos"/>
        </w:rPr>
      </w:pPr>
    </w:p>
    <w:p w14:paraId="10B48F78" w14:textId="77777777" w:rsidR="006D095D" w:rsidRPr="00E84357" w:rsidRDefault="005B3AC9" w:rsidP="00F33F8F">
      <w:pPr>
        <w:pStyle w:val="Heading1"/>
        <w:spacing w:before="0"/>
        <w:rPr>
          <w:rFonts w:ascii="Aptos" w:hAnsi="Aptos"/>
          <w:color w:val="auto"/>
        </w:rPr>
      </w:pPr>
      <w:bookmarkStart w:id="1" w:name="_Toc219208918"/>
      <w:r w:rsidRPr="00E84357">
        <w:rPr>
          <w:rFonts w:ascii="Aptos" w:hAnsi="Aptos"/>
          <w:color w:val="auto"/>
        </w:rPr>
        <w:t>2. Definitions</w:t>
      </w:r>
      <w:bookmarkEnd w:id="1"/>
    </w:p>
    <w:p w14:paraId="3DE0FF69" w14:textId="77777777" w:rsidR="00B3542B" w:rsidRPr="00E84357" w:rsidRDefault="00B3542B" w:rsidP="00226F74">
      <w:pPr>
        <w:rPr>
          <w:rFonts w:ascii="Aptos" w:hAnsi="Aptos"/>
          <w:b/>
          <w:bCs/>
        </w:rPr>
      </w:pPr>
      <w:r w:rsidRPr="00E84357">
        <w:rPr>
          <w:rFonts w:ascii="Aptos" w:hAnsi="Aptos"/>
          <w:b/>
          <w:bCs/>
        </w:rPr>
        <w:t>Definitions Cross-Reference</w:t>
      </w:r>
    </w:p>
    <w:p w14:paraId="7BB32679" w14:textId="294226F5" w:rsidR="00B3542B" w:rsidRPr="00E84357" w:rsidRDefault="00B3542B" w:rsidP="00F33F8F">
      <w:pPr>
        <w:spacing w:before="100" w:beforeAutospacing="1" w:after="100" w:afterAutospacing="1"/>
        <w:rPr>
          <w:rFonts w:ascii="Aptos" w:eastAsia="Times New Roman" w:hAnsi="Aptos" w:cs="Times New Roman"/>
          <w:lang w:eastAsia="en-AU"/>
        </w:rPr>
      </w:pPr>
      <w:r w:rsidRPr="00E84357">
        <w:rPr>
          <w:rFonts w:ascii="Aptos" w:eastAsia="Times New Roman" w:hAnsi="Aptos" w:cs="Times New Roman"/>
          <w:lang w:eastAsia="en-AU"/>
        </w:rPr>
        <w:t xml:space="preserve">For the purposes of this Complaints Policy, </w:t>
      </w:r>
      <w:proofErr w:type="spellStart"/>
      <w:r w:rsidRPr="00E84357">
        <w:rPr>
          <w:rFonts w:ascii="Aptos" w:eastAsia="Times New Roman" w:hAnsi="Aptos" w:cs="Times New Roman"/>
          <w:lang w:eastAsia="en-AU"/>
        </w:rPr>
        <w:t>capitalised</w:t>
      </w:r>
      <w:proofErr w:type="spellEnd"/>
      <w:r w:rsidRPr="00E84357">
        <w:rPr>
          <w:rFonts w:ascii="Aptos" w:eastAsia="Times New Roman" w:hAnsi="Aptos" w:cs="Times New Roman"/>
          <w:lang w:eastAsia="en-AU"/>
        </w:rPr>
        <w:t xml:space="preserve"> terms and key concepts are to be interpreted in accordance with </w:t>
      </w:r>
      <w:r w:rsidRPr="001B43D3">
        <w:rPr>
          <w:rFonts w:ascii="Aptos" w:eastAsia="Times New Roman" w:hAnsi="Aptos" w:cs="Times New Roman"/>
          <w:lang w:eastAsia="en-AU"/>
        </w:rPr>
        <w:t xml:space="preserve">the </w:t>
      </w:r>
      <w:hyperlink r:id="rId11" w:history="1">
        <w:proofErr w:type="spellStart"/>
        <w:r w:rsidRPr="001B43D3">
          <w:rPr>
            <w:rStyle w:val="Hyperlink"/>
            <w:rFonts w:ascii="Aptos" w:eastAsia="Times New Roman" w:hAnsi="Aptos" w:cs="Times New Roman"/>
            <w:b/>
            <w:bCs/>
            <w:lang w:eastAsia="en-AU"/>
          </w:rPr>
          <w:t>AgShows</w:t>
        </w:r>
        <w:proofErr w:type="spellEnd"/>
        <w:r w:rsidRPr="001B43D3">
          <w:rPr>
            <w:rStyle w:val="Hyperlink"/>
            <w:rFonts w:ascii="Aptos" w:eastAsia="Times New Roman" w:hAnsi="Aptos" w:cs="Times New Roman"/>
            <w:b/>
            <w:bCs/>
            <w:lang w:eastAsia="en-AU"/>
          </w:rPr>
          <w:t xml:space="preserve"> NSW Master Definitions </w:t>
        </w:r>
        <w:r w:rsidR="007421E2">
          <w:rPr>
            <w:rStyle w:val="Hyperlink"/>
            <w:rFonts w:ascii="Aptos" w:eastAsia="Times New Roman" w:hAnsi="Aptos" w:cs="Times New Roman"/>
            <w:b/>
            <w:bCs/>
            <w:lang w:eastAsia="en-AU"/>
          </w:rPr>
          <w:t>and</w:t>
        </w:r>
      </w:hyperlink>
      <w:r w:rsidR="007421E2" w:rsidRPr="007421E2">
        <w:rPr>
          <w:rStyle w:val="Hyperlink"/>
          <w:rFonts w:ascii="Aptos" w:eastAsia="Times New Roman" w:hAnsi="Aptos" w:cs="Times New Roman"/>
          <w:b/>
          <w:bCs/>
          <w:lang w:eastAsia="en-AU"/>
        </w:rPr>
        <w:t xml:space="preserve"> Glossary</w:t>
      </w:r>
      <w:r w:rsidRPr="007421E2">
        <w:rPr>
          <w:rStyle w:val="Hyperlink"/>
          <w:b/>
          <w:bCs/>
        </w:rPr>
        <w:t>,</w:t>
      </w:r>
      <w:r w:rsidRPr="001B43D3">
        <w:rPr>
          <w:rFonts w:ascii="Aptos" w:eastAsia="Times New Roman" w:hAnsi="Aptos" w:cs="Times New Roman"/>
          <w:lang w:eastAsia="en-AU"/>
        </w:rPr>
        <w:t xml:space="preserve"> as</w:t>
      </w:r>
      <w:r w:rsidRPr="00E84357">
        <w:rPr>
          <w:rFonts w:ascii="Aptos" w:eastAsia="Times New Roman" w:hAnsi="Aptos" w:cs="Times New Roman"/>
          <w:lang w:eastAsia="en-AU"/>
        </w:rPr>
        <w:t xml:space="preserve"> adopted and applied across </w:t>
      </w:r>
      <w:proofErr w:type="spellStart"/>
      <w:r w:rsidRPr="00E84357">
        <w:rPr>
          <w:rFonts w:ascii="Aptos" w:eastAsia="Times New Roman" w:hAnsi="Aptos" w:cs="Times New Roman"/>
          <w:lang w:eastAsia="en-AU"/>
        </w:rPr>
        <w:t>AgShows</w:t>
      </w:r>
      <w:proofErr w:type="spellEnd"/>
      <w:r w:rsidRPr="00E84357">
        <w:rPr>
          <w:rFonts w:ascii="Aptos" w:eastAsia="Times New Roman" w:hAnsi="Aptos" w:cs="Times New Roman"/>
          <w:lang w:eastAsia="en-AU"/>
        </w:rPr>
        <w:t xml:space="preserve"> NSW disciplinary, complaints and prohibitive substance documents.</w:t>
      </w:r>
    </w:p>
    <w:p w14:paraId="22D7ED2A" w14:textId="77777777" w:rsidR="00B3542B" w:rsidRPr="00E84357" w:rsidRDefault="00B3542B" w:rsidP="00F33F8F">
      <w:pPr>
        <w:spacing w:before="100" w:beforeAutospacing="1" w:after="100" w:afterAutospacing="1"/>
        <w:rPr>
          <w:rFonts w:ascii="Aptos" w:eastAsia="Times New Roman" w:hAnsi="Aptos" w:cs="Times New Roman"/>
          <w:lang w:eastAsia="en-AU"/>
        </w:rPr>
      </w:pPr>
      <w:r w:rsidRPr="00E84357">
        <w:rPr>
          <w:rFonts w:ascii="Aptos" w:eastAsia="Times New Roman" w:hAnsi="Aptos" w:cs="Times New Roman"/>
          <w:lang w:eastAsia="en-AU"/>
        </w:rPr>
        <w:t>Where a term is defined both in this Policy and in the Master Definitions Schedule, the Master Definitions Schedule prevails to the extent of any inconsistency.</w:t>
      </w:r>
    </w:p>
    <w:p w14:paraId="2BD73085" w14:textId="254C62D1" w:rsidR="009C4FB4" w:rsidRPr="00E84357" w:rsidRDefault="009C4FB4" w:rsidP="00455E8B">
      <w:pPr>
        <w:spacing w:after="0"/>
        <w:rPr>
          <w:rFonts w:ascii="Aptos" w:hAnsi="Aptos"/>
          <w:lang w:eastAsia="en-AU"/>
        </w:rPr>
      </w:pPr>
      <w:r w:rsidRPr="00E84357">
        <w:rPr>
          <w:rStyle w:val="Strong"/>
          <w:rFonts w:ascii="Aptos" w:hAnsi="Aptos"/>
        </w:rPr>
        <w:t>Bullying:</w:t>
      </w:r>
      <w:r w:rsidRPr="00E84357">
        <w:rPr>
          <w:rFonts w:ascii="Aptos" w:hAnsi="Aptos"/>
          <w:b/>
          <w:bCs/>
          <w:lang w:eastAsia="en-AU"/>
        </w:rPr>
        <w:t xml:space="preserve"> </w:t>
      </w:r>
      <w:r w:rsidRPr="00E84357">
        <w:rPr>
          <w:rFonts w:ascii="Aptos" w:hAnsi="Aptos"/>
          <w:lang w:eastAsia="en-AU"/>
        </w:rPr>
        <w:t xml:space="preserve">Bullying is repeated unreasonable </w:t>
      </w:r>
      <w:proofErr w:type="spellStart"/>
      <w:r w:rsidRPr="00E84357">
        <w:rPr>
          <w:rFonts w:ascii="Aptos" w:hAnsi="Aptos"/>
          <w:lang w:eastAsia="en-AU"/>
        </w:rPr>
        <w:t>behaviour</w:t>
      </w:r>
      <w:proofErr w:type="spellEnd"/>
      <w:r w:rsidRPr="00E84357">
        <w:rPr>
          <w:rFonts w:ascii="Aptos" w:hAnsi="Aptos"/>
          <w:lang w:eastAsia="en-AU"/>
        </w:rPr>
        <w:t xml:space="preserve"> that causes harm, distress or risk to someone’s health or wellbeing.</w:t>
      </w:r>
    </w:p>
    <w:p w14:paraId="796D22A6" w14:textId="77777777" w:rsidR="009C4FB4" w:rsidRPr="00E84357" w:rsidRDefault="009C4FB4" w:rsidP="00455E8B">
      <w:pPr>
        <w:spacing w:after="0"/>
        <w:rPr>
          <w:rFonts w:ascii="Aptos" w:eastAsia="Times New Roman" w:hAnsi="Aptos" w:cs="Times New Roman"/>
          <w:lang w:eastAsia="en-AU"/>
        </w:rPr>
      </w:pPr>
      <w:r w:rsidRPr="00E84357">
        <w:rPr>
          <w:rFonts w:ascii="Aptos" w:eastAsia="Times New Roman" w:hAnsi="Aptos" w:cs="Times New Roman"/>
          <w:lang w:eastAsia="en-AU"/>
        </w:rPr>
        <w:t xml:space="preserve">It may include intimidation, humiliation, exclusion, spreading </w:t>
      </w:r>
      <w:proofErr w:type="spellStart"/>
      <w:r w:rsidRPr="00E84357">
        <w:rPr>
          <w:rFonts w:ascii="Aptos" w:eastAsia="Times New Roman" w:hAnsi="Aptos" w:cs="Times New Roman"/>
          <w:lang w:eastAsia="en-AU"/>
        </w:rPr>
        <w:t>rumours</w:t>
      </w:r>
      <w:proofErr w:type="spellEnd"/>
      <w:r w:rsidRPr="00E84357">
        <w:rPr>
          <w:rFonts w:ascii="Aptos" w:eastAsia="Times New Roman" w:hAnsi="Aptos" w:cs="Times New Roman"/>
          <w:lang w:eastAsia="en-AU"/>
        </w:rPr>
        <w:t>, undermining someone’s role, or misuse of power.</w:t>
      </w:r>
      <w:r w:rsidRPr="00E84357">
        <w:rPr>
          <w:rFonts w:ascii="Aptos" w:eastAsia="Times New Roman" w:hAnsi="Aptos" w:cs="Times New Roman"/>
          <w:lang w:eastAsia="en-AU"/>
        </w:rPr>
        <w:br/>
        <w:t xml:space="preserve">Serious one-off </w:t>
      </w:r>
      <w:proofErr w:type="spellStart"/>
      <w:r w:rsidRPr="00E84357">
        <w:rPr>
          <w:rFonts w:ascii="Aptos" w:eastAsia="Times New Roman" w:hAnsi="Aptos" w:cs="Times New Roman"/>
          <w:lang w:eastAsia="en-AU"/>
        </w:rPr>
        <w:t>behaviour</w:t>
      </w:r>
      <w:proofErr w:type="spellEnd"/>
      <w:r w:rsidRPr="00E84357">
        <w:rPr>
          <w:rFonts w:ascii="Aptos" w:eastAsia="Times New Roman" w:hAnsi="Aptos" w:cs="Times New Roman"/>
          <w:lang w:eastAsia="en-AU"/>
        </w:rPr>
        <w:t xml:space="preserve"> may also be treated as bullying.</w:t>
      </w:r>
    </w:p>
    <w:p w14:paraId="61E2E8DF" w14:textId="77777777" w:rsidR="00885929" w:rsidRPr="00E84357" w:rsidRDefault="00885929" w:rsidP="00455E8B">
      <w:pPr>
        <w:spacing w:after="0"/>
        <w:rPr>
          <w:rFonts w:ascii="Aptos" w:eastAsia="Times New Roman" w:hAnsi="Aptos" w:cs="Times New Roman"/>
          <w:lang w:eastAsia="en-AU"/>
        </w:rPr>
      </w:pPr>
    </w:p>
    <w:p w14:paraId="6AD72D51" w14:textId="77777777" w:rsidR="009C4FB4" w:rsidRPr="00E84357" w:rsidRDefault="009C4FB4" w:rsidP="00455E8B">
      <w:pPr>
        <w:spacing w:after="0"/>
        <w:rPr>
          <w:rFonts w:ascii="Aptos" w:hAnsi="Aptos"/>
          <w:lang w:eastAsia="en-AU"/>
        </w:rPr>
      </w:pPr>
      <w:r w:rsidRPr="00E84357">
        <w:rPr>
          <w:rStyle w:val="Strong"/>
          <w:rFonts w:ascii="Aptos" w:hAnsi="Aptos"/>
        </w:rPr>
        <w:t>Complaint:</w:t>
      </w:r>
      <w:r w:rsidRPr="00E84357">
        <w:rPr>
          <w:rFonts w:ascii="Aptos" w:hAnsi="Aptos"/>
          <w:b/>
          <w:bCs/>
          <w:lang w:eastAsia="en-AU"/>
        </w:rPr>
        <w:t xml:space="preserve"> </w:t>
      </w:r>
      <w:r w:rsidRPr="00E84357">
        <w:rPr>
          <w:rFonts w:ascii="Aptos" w:hAnsi="Aptos"/>
          <w:lang w:eastAsia="en-AU"/>
        </w:rPr>
        <w:t xml:space="preserve">Means a written expression of dissatisfaction or concern regarding conduct, </w:t>
      </w:r>
      <w:proofErr w:type="spellStart"/>
      <w:r w:rsidRPr="00E84357">
        <w:rPr>
          <w:rFonts w:ascii="Aptos" w:hAnsi="Aptos"/>
          <w:lang w:eastAsia="en-AU"/>
        </w:rPr>
        <w:t>behaviour</w:t>
      </w:r>
      <w:proofErr w:type="spellEnd"/>
      <w:r w:rsidRPr="00E84357">
        <w:rPr>
          <w:rFonts w:ascii="Aptos" w:hAnsi="Aptos"/>
          <w:lang w:eastAsia="en-AU"/>
        </w:rPr>
        <w:t>, decisions, actions or omissions, made with the expectation of assessment, response or resolution under these policies.</w:t>
      </w:r>
    </w:p>
    <w:p w14:paraId="400E47CB" w14:textId="77777777" w:rsidR="00885929" w:rsidRPr="00E84357" w:rsidRDefault="00885929" w:rsidP="00455E8B">
      <w:pPr>
        <w:spacing w:after="0"/>
        <w:rPr>
          <w:rFonts w:ascii="Aptos" w:eastAsia="Times New Roman" w:hAnsi="Aptos" w:cs="Times New Roman"/>
          <w:b/>
          <w:bCs/>
          <w:lang w:eastAsia="en-AU"/>
        </w:rPr>
      </w:pPr>
    </w:p>
    <w:p w14:paraId="272563F0" w14:textId="69E63864" w:rsidR="00885929" w:rsidRPr="00E84357" w:rsidRDefault="00885929" w:rsidP="00455E8B">
      <w:pPr>
        <w:spacing w:after="0"/>
        <w:rPr>
          <w:rFonts w:ascii="Aptos" w:hAnsi="Aptos"/>
        </w:rPr>
      </w:pPr>
      <w:r w:rsidRPr="00E84357">
        <w:rPr>
          <w:rStyle w:val="Strong"/>
          <w:rFonts w:ascii="Aptos" w:hAnsi="Aptos"/>
        </w:rPr>
        <w:t>Conflict of Interest:</w:t>
      </w:r>
      <w:r w:rsidRPr="00E84357">
        <w:rPr>
          <w:rFonts w:ascii="Aptos" w:hAnsi="Aptos"/>
          <w:b/>
          <w:bCs/>
          <w:lang w:eastAsia="en-AU"/>
        </w:rPr>
        <w:t xml:space="preserve"> </w:t>
      </w:r>
      <w:r w:rsidRPr="00E84357">
        <w:rPr>
          <w:rFonts w:ascii="Aptos" w:hAnsi="Aptos"/>
          <w:lang w:eastAsia="en-AU"/>
        </w:rPr>
        <w:t>Means a situation where a person’s personal, professional or financial interests conflict with, or may reasonably be perceived to conflict with, their duties or decision-making responsibilities</w:t>
      </w:r>
    </w:p>
    <w:p w14:paraId="555B9418" w14:textId="77777777" w:rsidR="00F35A9B" w:rsidRDefault="00F35A9B" w:rsidP="00455E8B">
      <w:pPr>
        <w:spacing w:after="0"/>
        <w:rPr>
          <w:rStyle w:val="Strong"/>
          <w:rFonts w:ascii="Aptos" w:hAnsi="Aptos"/>
        </w:rPr>
      </w:pPr>
    </w:p>
    <w:p w14:paraId="556785D3" w14:textId="7A9F891A" w:rsidR="00885929" w:rsidRPr="00E84357" w:rsidRDefault="00885929" w:rsidP="00455E8B">
      <w:pPr>
        <w:spacing w:after="0"/>
        <w:rPr>
          <w:rFonts w:ascii="Aptos" w:hAnsi="Aptos"/>
          <w:lang w:eastAsia="en-AU"/>
        </w:rPr>
      </w:pPr>
      <w:r w:rsidRPr="00E84357">
        <w:rPr>
          <w:rStyle w:val="Strong"/>
          <w:rFonts w:ascii="Aptos" w:hAnsi="Aptos"/>
        </w:rPr>
        <w:t>Discrimination:</w:t>
      </w:r>
      <w:r w:rsidRPr="00E84357">
        <w:rPr>
          <w:rFonts w:ascii="Aptos" w:hAnsi="Aptos"/>
          <w:b/>
          <w:bCs/>
          <w:lang w:eastAsia="en-AU"/>
        </w:rPr>
        <w:t xml:space="preserve"> </w:t>
      </w:r>
      <w:r w:rsidRPr="00E84357">
        <w:rPr>
          <w:rFonts w:ascii="Aptos" w:hAnsi="Aptos"/>
          <w:lang w:eastAsia="en-AU"/>
        </w:rPr>
        <w:t>Discrimination is treating someone unfairly because of who they are.</w:t>
      </w:r>
    </w:p>
    <w:p w14:paraId="7F85E057" w14:textId="46232A41" w:rsidR="00885929" w:rsidRPr="00E84357" w:rsidRDefault="00885929" w:rsidP="00455E8B">
      <w:pPr>
        <w:spacing w:after="0"/>
        <w:rPr>
          <w:rFonts w:ascii="Aptos" w:eastAsia="Times New Roman" w:hAnsi="Aptos" w:cs="Times New Roman"/>
          <w:lang w:eastAsia="en-AU"/>
        </w:rPr>
      </w:pPr>
      <w:r w:rsidRPr="00E84357">
        <w:rPr>
          <w:rFonts w:ascii="Aptos" w:eastAsia="Times New Roman" w:hAnsi="Aptos" w:cs="Times New Roman"/>
          <w:lang w:eastAsia="en-AU"/>
        </w:rPr>
        <w:t>This includes unfair treatment based on age, disability, race, gender, religion, family status, sexual orientation or other personal characteristics protected by law.</w:t>
      </w:r>
    </w:p>
    <w:p w14:paraId="4DFC7100" w14:textId="77777777" w:rsidR="00885929" w:rsidRPr="00E84357" w:rsidRDefault="00885929" w:rsidP="00455E8B">
      <w:pPr>
        <w:spacing w:after="0"/>
        <w:rPr>
          <w:rFonts w:ascii="Aptos" w:eastAsia="Times New Roman" w:hAnsi="Aptos" w:cs="Times New Roman"/>
          <w:lang w:eastAsia="en-AU"/>
        </w:rPr>
      </w:pPr>
    </w:p>
    <w:p w14:paraId="7F9B8A21" w14:textId="77777777" w:rsidR="009C4FB4" w:rsidRPr="00E84357" w:rsidRDefault="009C4FB4" w:rsidP="00455E8B">
      <w:pPr>
        <w:spacing w:after="0"/>
        <w:rPr>
          <w:rFonts w:ascii="Aptos" w:hAnsi="Aptos"/>
          <w:lang w:eastAsia="en-AU"/>
        </w:rPr>
      </w:pPr>
      <w:r w:rsidRPr="00E84357">
        <w:rPr>
          <w:rStyle w:val="Strong"/>
          <w:rFonts w:ascii="Aptos" w:hAnsi="Aptos"/>
        </w:rPr>
        <w:lastRenderedPageBreak/>
        <w:t>Harassment:</w:t>
      </w:r>
      <w:r w:rsidRPr="00E84357">
        <w:rPr>
          <w:rFonts w:ascii="Aptos" w:hAnsi="Aptos"/>
          <w:b/>
          <w:bCs/>
          <w:lang w:eastAsia="en-AU"/>
        </w:rPr>
        <w:t xml:space="preserve"> </w:t>
      </w:r>
      <w:r w:rsidRPr="00E84357">
        <w:rPr>
          <w:rFonts w:ascii="Aptos" w:hAnsi="Aptos"/>
          <w:lang w:eastAsia="en-AU"/>
        </w:rPr>
        <w:t xml:space="preserve">Harassment is unwanted </w:t>
      </w:r>
      <w:proofErr w:type="spellStart"/>
      <w:r w:rsidRPr="00E84357">
        <w:rPr>
          <w:rFonts w:ascii="Aptos" w:hAnsi="Aptos"/>
          <w:lang w:eastAsia="en-AU"/>
        </w:rPr>
        <w:t>behaviour</w:t>
      </w:r>
      <w:proofErr w:type="spellEnd"/>
      <w:r w:rsidRPr="00E84357">
        <w:rPr>
          <w:rFonts w:ascii="Aptos" w:hAnsi="Aptos"/>
          <w:lang w:eastAsia="en-AU"/>
        </w:rPr>
        <w:t xml:space="preserve"> that makes someone feel offended, intimidated, humiliated or threatened.</w:t>
      </w:r>
    </w:p>
    <w:p w14:paraId="0D0F1638" w14:textId="77777777" w:rsidR="009C4FB4" w:rsidRPr="00E84357" w:rsidRDefault="009C4FB4" w:rsidP="00455E8B">
      <w:pPr>
        <w:spacing w:after="0"/>
        <w:rPr>
          <w:rFonts w:ascii="Aptos" w:eastAsia="Times New Roman" w:hAnsi="Aptos" w:cs="Times New Roman"/>
          <w:lang w:eastAsia="en-AU"/>
        </w:rPr>
      </w:pPr>
      <w:r w:rsidRPr="00E84357">
        <w:rPr>
          <w:rFonts w:ascii="Aptos" w:eastAsia="Times New Roman" w:hAnsi="Aptos" w:cs="Times New Roman"/>
          <w:lang w:eastAsia="en-AU"/>
        </w:rPr>
        <w:t>It can happen once or repeatedly, in person or online, and may include verbal abuse, inappropriate comments or actions, bullying, or misuse of authority.</w:t>
      </w:r>
    </w:p>
    <w:p w14:paraId="1469DC08" w14:textId="77777777" w:rsidR="00885929" w:rsidRPr="00E84357" w:rsidRDefault="00885929" w:rsidP="00455E8B">
      <w:pPr>
        <w:spacing w:after="0"/>
        <w:rPr>
          <w:rFonts w:ascii="Aptos" w:eastAsia="Times New Roman" w:hAnsi="Aptos" w:cs="Times New Roman"/>
          <w:lang w:eastAsia="en-AU"/>
        </w:rPr>
      </w:pPr>
    </w:p>
    <w:p w14:paraId="6E10FCC4" w14:textId="77777777" w:rsidR="00885929" w:rsidRPr="00E84357" w:rsidRDefault="00885929" w:rsidP="00455E8B">
      <w:pPr>
        <w:spacing w:after="0"/>
        <w:rPr>
          <w:rFonts w:ascii="Aptos" w:hAnsi="Aptos"/>
          <w:lang w:eastAsia="en-AU"/>
        </w:rPr>
      </w:pPr>
      <w:r w:rsidRPr="00E84357">
        <w:rPr>
          <w:rStyle w:val="Strong"/>
          <w:rFonts w:ascii="Aptos" w:hAnsi="Aptos"/>
        </w:rPr>
        <w:t>Misconduct:</w:t>
      </w:r>
      <w:r w:rsidRPr="00E84357">
        <w:rPr>
          <w:rFonts w:ascii="Aptos" w:hAnsi="Aptos"/>
          <w:b/>
          <w:bCs/>
          <w:lang w:eastAsia="en-AU"/>
        </w:rPr>
        <w:t xml:space="preserve"> </w:t>
      </w:r>
      <w:r w:rsidRPr="00E84357">
        <w:rPr>
          <w:rFonts w:ascii="Aptos" w:hAnsi="Aptos"/>
          <w:lang w:eastAsia="en-AU"/>
        </w:rPr>
        <w:t xml:space="preserve">Means any conduct, action, omission or </w:t>
      </w:r>
      <w:proofErr w:type="spellStart"/>
      <w:r w:rsidRPr="00E84357">
        <w:rPr>
          <w:rFonts w:ascii="Aptos" w:hAnsi="Aptos"/>
          <w:lang w:eastAsia="en-AU"/>
        </w:rPr>
        <w:t>behaviour</w:t>
      </w:r>
      <w:proofErr w:type="spellEnd"/>
      <w:r w:rsidRPr="00E84357">
        <w:rPr>
          <w:rFonts w:ascii="Aptos" w:hAnsi="Aptos"/>
          <w:lang w:eastAsia="en-AU"/>
        </w:rPr>
        <w:t xml:space="preserve"> by a Participant that is detrimental to the interests, integrity, safety, welfare or reputation of </w:t>
      </w:r>
      <w:proofErr w:type="spellStart"/>
      <w:r w:rsidRPr="00E84357">
        <w:rPr>
          <w:rFonts w:ascii="Aptos" w:hAnsi="Aptos"/>
          <w:lang w:eastAsia="en-AU"/>
        </w:rPr>
        <w:t>AgShows</w:t>
      </w:r>
      <w:proofErr w:type="spellEnd"/>
      <w:r w:rsidRPr="00E84357">
        <w:rPr>
          <w:rFonts w:ascii="Aptos" w:hAnsi="Aptos"/>
          <w:lang w:eastAsia="en-AU"/>
        </w:rPr>
        <w:t xml:space="preserve"> NSW, a Member </w:t>
      </w:r>
      <w:proofErr w:type="spellStart"/>
      <w:r w:rsidRPr="00E84357">
        <w:rPr>
          <w:rFonts w:ascii="Aptos" w:hAnsi="Aptos"/>
          <w:lang w:eastAsia="en-AU"/>
        </w:rPr>
        <w:t>Organisation</w:t>
      </w:r>
      <w:proofErr w:type="spellEnd"/>
      <w:r w:rsidRPr="00E84357">
        <w:rPr>
          <w:rFonts w:ascii="Aptos" w:hAnsi="Aptos"/>
          <w:lang w:eastAsia="en-AU"/>
        </w:rPr>
        <w:t>, a Show, or any person or animal at a Show, and includes (without limitation):</w:t>
      </w:r>
    </w:p>
    <w:p w14:paraId="1CBDD348" w14:textId="77777777" w:rsidR="00885929" w:rsidRPr="00E84357" w:rsidRDefault="00885929" w:rsidP="00455E8B">
      <w:pPr>
        <w:numPr>
          <w:ilvl w:val="0"/>
          <w:numId w:val="10"/>
        </w:numPr>
        <w:tabs>
          <w:tab w:val="clear" w:pos="720"/>
          <w:tab w:val="num" w:pos="851"/>
        </w:tabs>
        <w:spacing w:after="0"/>
        <w:ind w:left="284" w:hanging="284"/>
        <w:rPr>
          <w:rFonts w:ascii="Aptos" w:eastAsia="Times New Roman" w:hAnsi="Aptos" w:cs="Times New Roman"/>
          <w:lang w:eastAsia="en-AU"/>
        </w:rPr>
      </w:pPr>
      <w:r w:rsidRPr="00E84357">
        <w:rPr>
          <w:rFonts w:ascii="Aptos" w:eastAsia="Times New Roman" w:hAnsi="Aptos" w:cs="Times New Roman"/>
          <w:lang w:eastAsia="en-AU"/>
        </w:rPr>
        <w:t xml:space="preserve">a breach of any policy, rule, procedure or code of </w:t>
      </w:r>
      <w:proofErr w:type="gramStart"/>
      <w:r w:rsidRPr="00E84357">
        <w:rPr>
          <w:rFonts w:ascii="Aptos" w:eastAsia="Times New Roman" w:hAnsi="Aptos" w:cs="Times New Roman"/>
          <w:lang w:eastAsia="en-AU"/>
        </w:rPr>
        <w:t>conduct;</w:t>
      </w:r>
      <w:proofErr w:type="gramEnd"/>
    </w:p>
    <w:p w14:paraId="395F302C" w14:textId="77777777" w:rsidR="00885929" w:rsidRPr="00E84357" w:rsidRDefault="00885929" w:rsidP="00455E8B">
      <w:pPr>
        <w:numPr>
          <w:ilvl w:val="0"/>
          <w:numId w:val="10"/>
        </w:numPr>
        <w:tabs>
          <w:tab w:val="clear" w:pos="720"/>
          <w:tab w:val="num" w:pos="851"/>
        </w:tabs>
        <w:spacing w:after="0"/>
        <w:ind w:left="284" w:hanging="284"/>
        <w:rPr>
          <w:rFonts w:ascii="Aptos" w:eastAsia="Times New Roman" w:hAnsi="Aptos" w:cs="Times New Roman"/>
          <w:lang w:eastAsia="en-AU"/>
        </w:rPr>
      </w:pPr>
      <w:proofErr w:type="spellStart"/>
      <w:r w:rsidRPr="00E84357">
        <w:rPr>
          <w:rFonts w:ascii="Aptos" w:eastAsia="Times New Roman" w:hAnsi="Aptos" w:cs="Times New Roman"/>
          <w:lang w:eastAsia="en-AU"/>
        </w:rPr>
        <w:t>behaviour</w:t>
      </w:r>
      <w:proofErr w:type="spellEnd"/>
      <w:r w:rsidRPr="00E84357">
        <w:rPr>
          <w:rFonts w:ascii="Aptos" w:eastAsia="Times New Roman" w:hAnsi="Aptos" w:cs="Times New Roman"/>
          <w:lang w:eastAsia="en-AU"/>
        </w:rPr>
        <w:t xml:space="preserve"> that is unsportsmanlike, inappropriate, abusive, threatening or </w:t>
      </w:r>
      <w:proofErr w:type="gramStart"/>
      <w:r w:rsidRPr="00E84357">
        <w:rPr>
          <w:rFonts w:ascii="Aptos" w:eastAsia="Times New Roman" w:hAnsi="Aptos" w:cs="Times New Roman"/>
          <w:lang w:eastAsia="en-AU"/>
        </w:rPr>
        <w:t>disrespectful;</w:t>
      </w:r>
      <w:proofErr w:type="gramEnd"/>
    </w:p>
    <w:p w14:paraId="13C7D89C" w14:textId="77777777" w:rsidR="00885929" w:rsidRPr="00E84357" w:rsidRDefault="00885929" w:rsidP="00455E8B">
      <w:pPr>
        <w:numPr>
          <w:ilvl w:val="0"/>
          <w:numId w:val="10"/>
        </w:numPr>
        <w:tabs>
          <w:tab w:val="clear" w:pos="720"/>
          <w:tab w:val="num" w:pos="851"/>
        </w:tabs>
        <w:spacing w:after="0"/>
        <w:ind w:left="284" w:hanging="284"/>
        <w:rPr>
          <w:rFonts w:ascii="Aptos" w:eastAsia="Times New Roman" w:hAnsi="Aptos" w:cs="Times New Roman"/>
          <w:lang w:eastAsia="en-AU"/>
        </w:rPr>
      </w:pPr>
      <w:r w:rsidRPr="00E84357">
        <w:rPr>
          <w:rFonts w:ascii="Aptos" w:eastAsia="Times New Roman" w:hAnsi="Aptos" w:cs="Times New Roman"/>
          <w:lang w:eastAsia="en-AU"/>
        </w:rPr>
        <w:t xml:space="preserve">conduct that prejudices the orderly conduct, safety or integrity of a Show or </w:t>
      </w:r>
      <w:proofErr w:type="gramStart"/>
      <w:r w:rsidRPr="00E84357">
        <w:rPr>
          <w:rFonts w:ascii="Aptos" w:eastAsia="Times New Roman" w:hAnsi="Aptos" w:cs="Times New Roman"/>
          <w:lang w:eastAsia="en-AU"/>
        </w:rPr>
        <w:t>event;</w:t>
      </w:r>
      <w:proofErr w:type="gramEnd"/>
    </w:p>
    <w:p w14:paraId="74CD9D3A" w14:textId="77777777" w:rsidR="00885929" w:rsidRPr="00E84357" w:rsidRDefault="00885929" w:rsidP="00455E8B">
      <w:pPr>
        <w:numPr>
          <w:ilvl w:val="0"/>
          <w:numId w:val="10"/>
        </w:numPr>
        <w:tabs>
          <w:tab w:val="clear" w:pos="720"/>
          <w:tab w:val="num" w:pos="851"/>
        </w:tabs>
        <w:spacing w:after="0"/>
        <w:ind w:left="284" w:hanging="284"/>
        <w:rPr>
          <w:rFonts w:ascii="Aptos" w:eastAsia="Times New Roman" w:hAnsi="Aptos" w:cs="Times New Roman"/>
          <w:lang w:eastAsia="en-AU"/>
        </w:rPr>
      </w:pPr>
      <w:r w:rsidRPr="00E84357">
        <w:rPr>
          <w:rFonts w:ascii="Aptos" w:eastAsia="Times New Roman" w:hAnsi="Aptos" w:cs="Times New Roman"/>
          <w:lang w:eastAsia="en-AU"/>
        </w:rPr>
        <w:t>misuse of complaints or disciplinary processes, including vexatious, frivolous, malicious or bad-faith complaints.</w:t>
      </w:r>
    </w:p>
    <w:p w14:paraId="21143CF5" w14:textId="77777777" w:rsidR="00885929" w:rsidRPr="00E84357" w:rsidRDefault="00885929" w:rsidP="00455E8B">
      <w:pPr>
        <w:spacing w:after="0"/>
        <w:ind w:left="720"/>
        <w:rPr>
          <w:rFonts w:ascii="Aptos" w:eastAsia="Times New Roman" w:hAnsi="Aptos" w:cs="Times New Roman"/>
          <w:lang w:eastAsia="en-AU"/>
        </w:rPr>
      </w:pPr>
    </w:p>
    <w:p w14:paraId="03DF86E4" w14:textId="77777777" w:rsidR="00B577B7" w:rsidRPr="00E84357" w:rsidRDefault="00B577B7" w:rsidP="00455E8B">
      <w:pPr>
        <w:spacing w:after="0"/>
        <w:rPr>
          <w:rFonts w:ascii="Aptos" w:hAnsi="Aptos"/>
          <w:lang w:eastAsia="en-AU"/>
        </w:rPr>
      </w:pPr>
      <w:r w:rsidRPr="00E84357">
        <w:rPr>
          <w:rStyle w:val="Strong"/>
          <w:rFonts w:ascii="Aptos" w:hAnsi="Aptos"/>
        </w:rPr>
        <w:t>Unprofessional Conduct:</w:t>
      </w:r>
      <w:r w:rsidRPr="00E84357">
        <w:rPr>
          <w:rFonts w:ascii="Aptos" w:hAnsi="Aptos"/>
          <w:b/>
          <w:bCs/>
          <w:lang w:eastAsia="en-AU"/>
        </w:rPr>
        <w:t xml:space="preserve"> </w:t>
      </w:r>
      <w:r w:rsidRPr="00E84357">
        <w:rPr>
          <w:rFonts w:ascii="Aptos" w:hAnsi="Aptos"/>
          <w:lang w:eastAsia="en-AU"/>
        </w:rPr>
        <w:t xml:space="preserve">Unprofessional conduct is </w:t>
      </w:r>
      <w:proofErr w:type="spellStart"/>
      <w:r w:rsidRPr="00E84357">
        <w:rPr>
          <w:rFonts w:ascii="Aptos" w:hAnsi="Aptos"/>
          <w:lang w:eastAsia="en-AU"/>
        </w:rPr>
        <w:t>behaviour</w:t>
      </w:r>
      <w:proofErr w:type="spellEnd"/>
      <w:r w:rsidRPr="00E84357">
        <w:rPr>
          <w:rFonts w:ascii="Aptos" w:hAnsi="Aptos"/>
          <w:lang w:eastAsia="en-AU"/>
        </w:rPr>
        <w:t xml:space="preserve"> that does not meet the expected standards of courtesy, respect and </w:t>
      </w:r>
      <w:proofErr w:type="spellStart"/>
      <w:r w:rsidRPr="00E84357">
        <w:rPr>
          <w:rFonts w:ascii="Aptos" w:hAnsi="Aptos"/>
          <w:lang w:eastAsia="en-AU"/>
        </w:rPr>
        <w:t>behaviour</w:t>
      </w:r>
      <w:proofErr w:type="spellEnd"/>
      <w:r w:rsidRPr="00E84357">
        <w:rPr>
          <w:rFonts w:ascii="Aptos" w:hAnsi="Aptos"/>
          <w:lang w:eastAsia="en-AU"/>
        </w:rPr>
        <w:t xml:space="preserve"> at a Show or </w:t>
      </w:r>
      <w:proofErr w:type="spellStart"/>
      <w:r w:rsidRPr="00E84357">
        <w:rPr>
          <w:rFonts w:ascii="Aptos" w:hAnsi="Aptos"/>
          <w:lang w:eastAsia="en-AU"/>
        </w:rPr>
        <w:t>AgShows</w:t>
      </w:r>
      <w:proofErr w:type="spellEnd"/>
      <w:r w:rsidRPr="00E84357">
        <w:rPr>
          <w:rFonts w:ascii="Aptos" w:hAnsi="Aptos"/>
          <w:lang w:eastAsia="en-AU"/>
        </w:rPr>
        <w:t xml:space="preserve"> NSW activity.</w:t>
      </w:r>
    </w:p>
    <w:p w14:paraId="5318B687" w14:textId="626856CE" w:rsidR="00B577B7" w:rsidRDefault="00B577B7" w:rsidP="00455E8B">
      <w:pPr>
        <w:spacing w:after="0"/>
        <w:rPr>
          <w:rFonts w:ascii="Aptos" w:eastAsia="Times New Roman" w:hAnsi="Aptos" w:cs="Times New Roman"/>
          <w:lang w:eastAsia="en-AU"/>
        </w:rPr>
      </w:pPr>
      <w:r w:rsidRPr="00E84357">
        <w:rPr>
          <w:rFonts w:ascii="Aptos" w:eastAsia="Times New Roman" w:hAnsi="Aptos" w:cs="Times New Roman"/>
          <w:lang w:eastAsia="en-AU"/>
        </w:rPr>
        <w:t xml:space="preserve">This may include rudeness, inappropriate language, ignoring reasonable directions from Show Officials, or </w:t>
      </w:r>
      <w:proofErr w:type="spellStart"/>
      <w:r w:rsidRPr="00E84357">
        <w:rPr>
          <w:rFonts w:ascii="Aptos" w:eastAsia="Times New Roman" w:hAnsi="Aptos" w:cs="Times New Roman"/>
          <w:lang w:eastAsia="en-AU"/>
        </w:rPr>
        <w:t>behaviour</w:t>
      </w:r>
      <w:proofErr w:type="spellEnd"/>
      <w:r w:rsidRPr="00E84357">
        <w:rPr>
          <w:rFonts w:ascii="Aptos" w:eastAsia="Times New Roman" w:hAnsi="Aptos" w:cs="Times New Roman"/>
          <w:lang w:eastAsia="en-AU"/>
        </w:rPr>
        <w:t xml:space="preserve"> that reflects poorly on the Show or Member </w:t>
      </w:r>
      <w:proofErr w:type="spellStart"/>
      <w:r w:rsidRPr="00E84357">
        <w:rPr>
          <w:rFonts w:ascii="Aptos" w:eastAsia="Times New Roman" w:hAnsi="Aptos" w:cs="Times New Roman"/>
          <w:lang w:eastAsia="en-AU"/>
        </w:rPr>
        <w:t>Organisation</w:t>
      </w:r>
      <w:proofErr w:type="spellEnd"/>
      <w:r w:rsidRPr="00E84357">
        <w:rPr>
          <w:rFonts w:ascii="Aptos" w:eastAsia="Times New Roman" w:hAnsi="Aptos" w:cs="Times New Roman"/>
          <w:lang w:eastAsia="en-AU"/>
        </w:rPr>
        <w:t>.</w:t>
      </w:r>
    </w:p>
    <w:p w14:paraId="020D5484" w14:textId="77777777" w:rsidR="00D35BF3" w:rsidRPr="00E84357" w:rsidRDefault="00D35BF3" w:rsidP="00455E8B">
      <w:pPr>
        <w:spacing w:after="0"/>
        <w:rPr>
          <w:rFonts w:ascii="Aptos" w:eastAsia="Times New Roman" w:hAnsi="Aptos" w:cs="Times New Roman"/>
          <w:lang w:eastAsia="en-AU"/>
        </w:rPr>
      </w:pPr>
    </w:p>
    <w:p w14:paraId="12F6EFA7" w14:textId="77777777" w:rsidR="006D095D" w:rsidRDefault="005B3AC9" w:rsidP="002E6ABC">
      <w:pPr>
        <w:pStyle w:val="Heading1"/>
        <w:spacing w:before="0"/>
        <w:rPr>
          <w:rFonts w:ascii="Aptos" w:hAnsi="Aptos"/>
          <w:color w:val="auto"/>
        </w:rPr>
      </w:pPr>
      <w:bookmarkStart w:id="2" w:name="_Toc219208919"/>
      <w:r w:rsidRPr="00E84357">
        <w:rPr>
          <w:rFonts w:ascii="Aptos" w:hAnsi="Aptos"/>
          <w:color w:val="auto"/>
        </w:rPr>
        <w:t>3. Rights &amp; Powers under the Constitution</w:t>
      </w:r>
      <w:bookmarkEnd w:id="2"/>
    </w:p>
    <w:p w14:paraId="60031BCF" w14:textId="77777777" w:rsidR="007A683B" w:rsidRPr="00E84357" w:rsidRDefault="005B3AC9" w:rsidP="00D35BF3">
      <w:pPr>
        <w:spacing w:after="0"/>
        <w:rPr>
          <w:rFonts w:ascii="Aptos" w:hAnsi="Aptos"/>
        </w:rPr>
      </w:pPr>
      <w:r w:rsidRPr="00E84357">
        <w:rPr>
          <w:rFonts w:ascii="Aptos" w:hAnsi="Aptos"/>
        </w:rPr>
        <w:t xml:space="preserve">The Member </w:t>
      </w:r>
      <w:proofErr w:type="spellStart"/>
      <w:r w:rsidRPr="00E84357">
        <w:rPr>
          <w:rFonts w:ascii="Aptos" w:hAnsi="Aptos"/>
        </w:rPr>
        <w:t>Organisation</w:t>
      </w:r>
      <w:proofErr w:type="spellEnd"/>
      <w:r w:rsidRPr="00E84357">
        <w:rPr>
          <w:rFonts w:ascii="Aptos" w:hAnsi="Aptos"/>
        </w:rPr>
        <w:t xml:space="preserve"> should refer to its Constitution for disciplinary powers. Typically, the Committee, by majority vote, may:</w:t>
      </w:r>
    </w:p>
    <w:p w14:paraId="5C8B4DC3" w14:textId="77777777" w:rsidR="007A683B" w:rsidRPr="00E84357" w:rsidRDefault="005B3AC9" w:rsidP="00D35BF3">
      <w:pPr>
        <w:spacing w:after="0"/>
        <w:rPr>
          <w:rFonts w:ascii="Aptos" w:hAnsi="Aptos"/>
        </w:rPr>
      </w:pPr>
      <w:r w:rsidRPr="00E84357">
        <w:rPr>
          <w:rFonts w:ascii="Aptos" w:hAnsi="Aptos"/>
        </w:rPr>
        <w:t>• Issue warnings</w:t>
      </w:r>
    </w:p>
    <w:p w14:paraId="1394960B" w14:textId="77777777" w:rsidR="007A683B" w:rsidRPr="00E84357" w:rsidRDefault="005B3AC9" w:rsidP="00D35BF3">
      <w:pPr>
        <w:spacing w:after="0"/>
        <w:rPr>
          <w:rFonts w:ascii="Aptos" w:hAnsi="Aptos"/>
        </w:rPr>
      </w:pPr>
      <w:r w:rsidRPr="00E84357">
        <w:rPr>
          <w:rFonts w:ascii="Aptos" w:hAnsi="Aptos"/>
        </w:rPr>
        <w:t>• Suspend or expel a member for misconduct</w:t>
      </w:r>
    </w:p>
    <w:p w14:paraId="507AD55A" w14:textId="77777777" w:rsidR="007A683B" w:rsidRPr="00E84357" w:rsidRDefault="005B3AC9" w:rsidP="00D35BF3">
      <w:pPr>
        <w:spacing w:after="0"/>
        <w:rPr>
          <w:rFonts w:ascii="Aptos" w:hAnsi="Aptos"/>
        </w:rPr>
      </w:pPr>
      <w:r w:rsidRPr="00E84357">
        <w:rPr>
          <w:rFonts w:ascii="Aptos" w:hAnsi="Aptos"/>
        </w:rPr>
        <w:t xml:space="preserve">• Require written commitments on </w:t>
      </w:r>
      <w:proofErr w:type="spellStart"/>
      <w:r w:rsidRPr="00E84357">
        <w:rPr>
          <w:rFonts w:ascii="Aptos" w:hAnsi="Aptos"/>
        </w:rPr>
        <w:t>behaviour</w:t>
      </w:r>
      <w:proofErr w:type="spellEnd"/>
    </w:p>
    <w:p w14:paraId="26549517" w14:textId="3206F892" w:rsidR="006D095D" w:rsidRDefault="005B3AC9" w:rsidP="00D35BF3">
      <w:pPr>
        <w:spacing w:after="0"/>
        <w:rPr>
          <w:rFonts w:ascii="Aptos" w:hAnsi="Aptos"/>
        </w:rPr>
      </w:pPr>
      <w:r w:rsidRPr="00E84357">
        <w:rPr>
          <w:rFonts w:ascii="Aptos" w:hAnsi="Aptos"/>
        </w:rPr>
        <w:t xml:space="preserve">If the Constitution does not contain disciplinary clauses, model wording suggested by </w:t>
      </w:r>
      <w:r w:rsidR="00790030" w:rsidRPr="00E84357">
        <w:rPr>
          <w:rFonts w:ascii="Aptos" w:hAnsi="Aptos"/>
        </w:rPr>
        <w:t>The Model Constitution (</w:t>
      </w:r>
      <w:r w:rsidR="00EE6FCA" w:rsidRPr="00E84357">
        <w:rPr>
          <w:rFonts w:ascii="Aptos" w:hAnsi="Aptos"/>
        </w:rPr>
        <w:t>Sections 7,8,9)</w:t>
      </w:r>
    </w:p>
    <w:p w14:paraId="53929EC0" w14:textId="77777777" w:rsidR="00D35BF3" w:rsidRPr="00E84357" w:rsidRDefault="00D35BF3" w:rsidP="00F33F8F">
      <w:pPr>
        <w:spacing w:after="0"/>
        <w:ind w:left="142"/>
        <w:rPr>
          <w:rFonts w:ascii="Aptos" w:hAnsi="Aptos"/>
        </w:rPr>
      </w:pPr>
    </w:p>
    <w:p w14:paraId="15E84868" w14:textId="77777777" w:rsidR="006D095D" w:rsidRPr="00E84357" w:rsidRDefault="005B3AC9" w:rsidP="002E6ABC">
      <w:pPr>
        <w:pStyle w:val="Heading1"/>
        <w:spacing w:before="0"/>
        <w:rPr>
          <w:rFonts w:ascii="Aptos" w:hAnsi="Aptos"/>
          <w:color w:val="auto"/>
        </w:rPr>
      </w:pPr>
      <w:bookmarkStart w:id="3" w:name="_Toc219208920"/>
      <w:r w:rsidRPr="00E84357">
        <w:rPr>
          <w:rFonts w:ascii="Aptos" w:hAnsi="Aptos"/>
          <w:color w:val="auto"/>
        </w:rPr>
        <w:t>4. Complaint Submission</w:t>
      </w:r>
      <w:bookmarkEnd w:id="3"/>
    </w:p>
    <w:p w14:paraId="15B0EF06" w14:textId="77E26BAB" w:rsidR="007A683B" w:rsidRPr="00E84357" w:rsidRDefault="005B3AC9" w:rsidP="00F33F8F">
      <w:pPr>
        <w:spacing w:after="0"/>
        <w:rPr>
          <w:rFonts w:ascii="Aptos" w:hAnsi="Aptos"/>
        </w:rPr>
      </w:pPr>
      <w:r w:rsidRPr="00E84357">
        <w:rPr>
          <w:rFonts w:ascii="Aptos" w:hAnsi="Aptos"/>
        </w:rPr>
        <w:t xml:space="preserve">Complaints may be </w:t>
      </w:r>
      <w:r w:rsidR="00B20571">
        <w:rPr>
          <w:rFonts w:ascii="Aptos" w:hAnsi="Aptos"/>
        </w:rPr>
        <w:t xml:space="preserve">on a </w:t>
      </w:r>
      <w:hyperlink r:id="rId12" w:history="1">
        <w:r w:rsidR="00B20571" w:rsidRPr="00B20571">
          <w:rPr>
            <w:rStyle w:val="Hyperlink"/>
            <w:rFonts w:ascii="Aptos" w:hAnsi="Aptos"/>
            <w:b/>
            <w:bCs/>
          </w:rPr>
          <w:t>Complaint Form</w:t>
        </w:r>
      </w:hyperlink>
      <w:r w:rsidR="00B20571">
        <w:rPr>
          <w:rFonts w:ascii="Aptos" w:hAnsi="Aptos"/>
        </w:rPr>
        <w:t xml:space="preserve"> and </w:t>
      </w:r>
      <w:r w:rsidRPr="00E84357">
        <w:rPr>
          <w:rFonts w:ascii="Aptos" w:hAnsi="Aptos"/>
        </w:rPr>
        <w:t>submitted via:</w:t>
      </w:r>
    </w:p>
    <w:p w14:paraId="478ED0EE" w14:textId="77777777" w:rsidR="007A683B" w:rsidRPr="00E84357" w:rsidRDefault="005B3AC9" w:rsidP="00F33F8F">
      <w:pPr>
        <w:spacing w:after="0"/>
        <w:rPr>
          <w:rFonts w:ascii="Aptos" w:hAnsi="Aptos"/>
        </w:rPr>
      </w:pPr>
      <w:r w:rsidRPr="00E84357">
        <w:rPr>
          <w:rFonts w:ascii="Aptos" w:hAnsi="Aptos"/>
        </w:rPr>
        <w:t xml:space="preserve">• </w:t>
      </w:r>
      <w:r w:rsidRPr="00E84357">
        <w:rPr>
          <w:rFonts w:ascii="Aptos" w:hAnsi="Aptos"/>
          <w:b/>
          <w:bCs/>
        </w:rPr>
        <w:t>Email:</w:t>
      </w:r>
      <w:r w:rsidRPr="00E84357">
        <w:rPr>
          <w:rFonts w:ascii="Aptos" w:hAnsi="Aptos"/>
        </w:rPr>
        <w:t xml:space="preserve"> to the Show President or Secretary</w:t>
      </w:r>
    </w:p>
    <w:p w14:paraId="3A45AF3A" w14:textId="77777777" w:rsidR="007A683B" w:rsidRPr="00E84357" w:rsidRDefault="005B3AC9" w:rsidP="00F33F8F">
      <w:pPr>
        <w:spacing w:after="0"/>
        <w:rPr>
          <w:rFonts w:ascii="Aptos" w:hAnsi="Aptos"/>
        </w:rPr>
      </w:pPr>
      <w:r w:rsidRPr="00E84357">
        <w:rPr>
          <w:rFonts w:ascii="Aptos" w:hAnsi="Aptos"/>
        </w:rPr>
        <w:t xml:space="preserve">• </w:t>
      </w:r>
      <w:r w:rsidRPr="00E84357">
        <w:rPr>
          <w:rFonts w:ascii="Aptos" w:hAnsi="Aptos"/>
          <w:b/>
          <w:bCs/>
        </w:rPr>
        <w:t>Post:</w:t>
      </w:r>
      <w:r w:rsidRPr="00E84357">
        <w:rPr>
          <w:rFonts w:ascii="Aptos" w:hAnsi="Aptos"/>
        </w:rPr>
        <w:t xml:space="preserve"> to the relevant Member </w:t>
      </w:r>
      <w:proofErr w:type="spellStart"/>
      <w:r w:rsidRPr="00E84357">
        <w:rPr>
          <w:rFonts w:ascii="Aptos" w:hAnsi="Aptos"/>
        </w:rPr>
        <w:t>Organisation</w:t>
      </w:r>
      <w:proofErr w:type="spellEnd"/>
      <w:r w:rsidRPr="00E84357">
        <w:rPr>
          <w:rFonts w:ascii="Aptos" w:hAnsi="Aptos"/>
        </w:rPr>
        <w:t xml:space="preserve"> address</w:t>
      </w:r>
    </w:p>
    <w:p w14:paraId="0B2E8857" w14:textId="1B0C19C7" w:rsidR="006D095D" w:rsidRPr="00E84357" w:rsidRDefault="005B3AC9" w:rsidP="00F33F8F">
      <w:pPr>
        <w:spacing w:after="0"/>
        <w:rPr>
          <w:rFonts w:ascii="Aptos" w:hAnsi="Aptos"/>
        </w:rPr>
      </w:pPr>
      <w:r w:rsidRPr="00E84357">
        <w:rPr>
          <w:rFonts w:ascii="Aptos" w:hAnsi="Aptos"/>
        </w:rPr>
        <w:t>Submissions should include contact details, a clear description of the issue, dates, people involved, and any supporting evidence. A Statutory Declaration may be requested.</w:t>
      </w:r>
    </w:p>
    <w:p w14:paraId="13311AD2" w14:textId="77777777" w:rsidR="006D095D" w:rsidRPr="00E84357" w:rsidRDefault="005B3AC9" w:rsidP="00F33F8F">
      <w:pPr>
        <w:rPr>
          <w:rFonts w:ascii="Aptos" w:hAnsi="Aptos"/>
        </w:rPr>
      </w:pPr>
      <w:r w:rsidRPr="00E84357">
        <w:rPr>
          <w:rFonts w:ascii="Aptos" w:hAnsi="Aptos"/>
        </w:rPr>
        <w:t>Serious wrongdoing/whistle-blower disclosures are protected under the Corporations Act 2001. Allegations of bullying, violence or WHS breaches will be referred to SafeWork NSW if required.</w:t>
      </w:r>
    </w:p>
    <w:p w14:paraId="5DDE9A04" w14:textId="4C6CDB07" w:rsidR="006D095D" w:rsidRPr="00E84357" w:rsidRDefault="002777CC" w:rsidP="002E6ABC">
      <w:pPr>
        <w:pStyle w:val="Heading1"/>
        <w:spacing w:before="0"/>
        <w:rPr>
          <w:rFonts w:ascii="Aptos" w:hAnsi="Aptos"/>
          <w:color w:val="auto"/>
        </w:rPr>
      </w:pPr>
      <w:bookmarkStart w:id="4" w:name="_Toc219208921"/>
      <w:r w:rsidRPr="00E84357">
        <w:rPr>
          <w:rFonts w:ascii="Aptos" w:hAnsi="Aptos"/>
          <w:color w:val="auto"/>
        </w:rPr>
        <w:t>5. Procedural Fairness:</w:t>
      </w:r>
      <w:bookmarkEnd w:id="4"/>
    </w:p>
    <w:p w14:paraId="3FC78057" w14:textId="77777777" w:rsidR="006D095D" w:rsidRPr="00E84357" w:rsidRDefault="005B3AC9" w:rsidP="00F33F8F">
      <w:pPr>
        <w:spacing w:after="0"/>
        <w:rPr>
          <w:rFonts w:ascii="Aptos" w:hAnsi="Aptos"/>
        </w:rPr>
      </w:pPr>
      <w:r w:rsidRPr="00E84357">
        <w:rPr>
          <w:rFonts w:ascii="Aptos" w:hAnsi="Aptos"/>
        </w:rPr>
        <w:t xml:space="preserve">Written notice of allegations, evidence and possible sanctions will be provided at least 7 days before a hearing. Respondents may provide a written response, appear in person or by video, and be </w:t>
      </w:r>
      <w:r w:rsidRPr="00E84357">
        <w:rPr>
          <w:rFonts w:ascii="Aptos" w:hAnsi="Aptos"/>
        </w:rPr>
        <w:lastRenderedPageBreak/>
        <w:t>accompanied by a support person. Committee members with conflicts of interest must recuse themselves.</w:t>
      </w:r>
    </w:p>
    <w:p w14:paraId="7BF6459C" w14:textId="77777777" w:rsidR="00081602" w:rsidRPr="00E84357" w:rsidRDefault="00081602" w:rsidP="00F33F8F">
      <w:pPr>
        <w:spacing w:after="0"/>
        <w:rPr>
          <w:rFonts w:ascii="Aptos" w:hAnsi="Aptos"/>
        </w:rPr>
      </w:pPr>
    </w:p>
    <w:p w14:paraId="6393713B" w14:textId="45530CAD" w:rsidR="006D095D" w:rsidRPr="00E84357" w:rsidRDefault="002777CC" w:rsidP="002E6ABC">
      <w:pPr>
        <w:pStyle w:val="Heading1"/>
        <w:spacing w:before="0"/>
        <w:rPr>
          <w:rFonts w:ascii="Aptos" w:hAnsi="Aptos"/>
          <w:color w:val="auto"/>
        </w:rPr>
      </w:pPr>
      <w:bookmarkStart w:id="5" w:name="_Toc219208922"/>
      <w:r w:rsidRPr="00E84357">
        <w:rPr>
          <w:rFonts w:ascii="Aptos" w:hAnsi="Aptos"/>
          <w:color w:val="auto"/>
        </w:rPr>
        <w:t>6. Complaint Handling Process</w:t>
      </w:r>
      <w:bookmarkEnd w:id="5"/>
    </w:p>
    <w:p w14:paraId="49625933" w14:textId="77777777" w:rsidR="00D35BF3" w:rsidRDefault="005B3AC9" w:rsidP="00D35BF3">
      <w:pPr>
        <w:spacing w:after="0"/>
        <w:rPr>
          <w:rFonts w:ascii="Aptos" w:hAnsi="Aptos"/>
        </w:rPr>
      </w:pPr>
      <w:r w:rsidRPr="00E84357">
        <w:rPr>
          <w:rFonts w:ascii="Aptos" w:hAnsi="Aptos"/>
        </w:rPr>
        <w:t>The complaint process ensures fair and consistent resolution.</w:t>
      </w:r>
    </w:p>
    <w:p w14:paraId="5A3EAA80" w14:textId="77777777" w:rsidR="00D35BF3" w:rsidRDefault="00D35BF3" w:rsidP="00D35BF3">
      <w:pPr>
        <w:spacing w:after="0"/>
        <w:rPr>
          <w:rFonts w:ascii="Aptos" w:hAnsi="Aptos"/>
        </w:rPr>
      </w:pPr>
    </w:p>
    <w:p w14:paraId="03A2E745" w14:textId="78BB6D70" w:rsidR="006D095D" w:rsidRPr="00E84357" w:rsidRDefault="005B3AC9" w:rsidP="00D35BF3">
      <w:pPr>
        <w:spacing w:after="0"/>
        <w:rPr>
          <w:rFonts w:ascii="Aptos" w:hAnsi="Aptos"/>
        </w:rPr>
      </w:pPr>
      <w:r w:rsidRPr="00E84357">
        <w:rPr>
          <w:rFonts w:ascii="Aptos" w:hAnsi="Aptos"/>
          <w:b/>
          <w:bCs/>
        </w:rPr>
        <w:t>Stage 1</w:t>
      </w:r>
      <w:r w:rsidRPr="00E84357">
        <w:rPr>
          <w:rFonts w:ascii="Aptos" w:hAnsi="Aptos"/>
        </w:rPr>
        <w:t xml:space="preserve"> – Acknowledgement &amp; Assessment: Complaints acknowledged within 5 working days. Initial review to determine whether the matter is in scope and requires further action.</w:t>
      </w:r>
    </w:p>
    <w:p w14:paraId="4038ADAD" w14:textId="77777777" w:rsidR="00D35BF3" w:rsidRDefault="005B3AC9" w:rsidP="00D35BF3">
      <w:pPr>
        <w:spacing w:after="0"/>
        <w:rPr>
          <w:rFonts w:ascii="Aptos" w:hAnsi="Aptos"/>
        </w:rPr>
      </w:pPr>
      <w:r w:rsidRPr="00E84357">
        <w:rPr>
          <w:rFonts w:ascii="Aptos" w:hAnsi="Aptos"/>
          <w:b/>
          <w:bCs/>
        </w:rPr>
        <w:t>Stage 2</w:t>
      </w:r>
      <w:r w:rsidRPr="00E84357">
        <w:rPr>
          <w:rFonts w:ascii="Aptos" w:hAnsi="Aptos"/>
        </w:rPr>
        <w:t xml:space="preserve"> – Informal Resolution / Mediation: Relevant parties may meet confidentially to discuss the issue. Resolution may involve acknowledgement, apology, or </w:t>
      </w:r>
      <w:proofErr w:type="spellStart"/>
      <w:r w:rsidRPr="00E84357">
        <w:rPr>
          <w:rFonts w:ascii="Aptos" w:hAnsi="Aptos"/>
        </w:rPr>
        <w:t>behaviour</w:t>
      </w:r>
      <w:proofErr w:type="spellEnd"/>
      <w:r w:rsidRPr="00E84357">
        <w:rPr>
          <w:rFonts w:ascii="Aptos" w:hAnsi="Aptos"/>
        </w:rPr>
        <w:t xml:space="preserve"> change. Outcomes should be documented and monitored.</w:t>
      </w:r>
    </w:p>
    <w:p w14:paraId="538628AA" w14:textId="22C37A54" w:rsidR="006D095D" w:rsidRPr="00E84357" w:rsidRDefault="005B3AC9" w:rsidP="00D35BF3">
      <w:pPr>
        <w:spacing w:after="0"/>
        <w:rPr>
          <w:rFonts w:ascii="Aptos" w:hAnsi="Aptos"/>
        </w:rPr>
      </w:pPr>
      <w:r w:rsidRPr="00E84357">
        <w:rPr>
          <w:rFonts w:ascii="Aptos" w:hAnsi="Aptos"/>
          <w:b/>
          <w:bCs/>
        </w:rPr>
        <w:t>Stage 3</w:t>
      </w:r>
      <w:r w:rsidRPr="00E84357">
        <w:rPr>
          <w:rFonts w:ascii="Aptos" w:hAnsi="Aptos"/>
        </w:rPr>
        <w:t xml:space="preserve"> – Formal Committee Procedure: A fair and impartial investigation is conducted. The person subject to the complaint is given notice and an opportunity to respond. The Committee may decide on outcomes including warnings, suspension, or expulsion. Decisions are communicated in writing. Before external escalation, parties may appeal to an Independent Review Panel for internal review.</w:t>
      </w:r>
    </w:p>
    <w:p w14:paraId="5CD2D454" w14:textId="77777777" w:rsidR="006D095D" w:rsidRPr="00E84357" w:rsidRDefault="005B3AC9" w:rsidP="00F33F8F">
      <w:pPr>
        <w:rPr>
          <w:rFonts w:ascii="Aptos" w:hAnsi="Aptos"/>
        </w:rPr>
      </w:pPr>
      <w:r w:rsidRPr="00E84357">
        <w:rPr>
          <w:rFonts w:ascii="Aptos" w:hAnsi="Aptos"/>
          <w:b/>
          <w:bCs/>
        </w:rPr>
        <w:t xml:space="preserve">Stage 4 </w:t>
      </w:r>
      <w:r w:rsidRPr="00E84357">
        <w:rPr>
          <w:rFonts w:ascii="Aptos" w:hAnsi="Aptos"/>
        </w:rPr>
        <w:t xml:space="preserve">– External Escalation: If unresolved, the complainant may escalate to </w:t>
      </w:r>
      <w:proofErr w:type="spellStart"/>
      <w:r w:rsidRPr="00E84357">
        <w:rPr>
          <w:rFonts w:ascii="Aptos" w:hAnsi="Aptos"/>
        </w:rPr>
        <w:t>AgShows</w:t>
      </w:r>
      <w:proofErr w:type="spellEnd"/>
      <w:r w:rsidRPr="00E84357">
        <w:rPr>
          <w:rFonts w:ascii="Aptos" w:hAnsi="Aptos"/>
        </w:rPr>
        <w:t xml:space="preserve"> NSW or other relevant authorities.</w:t>
      </w:r>
    </w:p>
    <w:p w14:paraId="1F287ACD" w14:textId="77777777" w:rsidR="006D095D" w:rsidRPr="00E84357" w:rsidRDefault="005B3AC9" w:rsidP="00F33F8F">
      <w:pPr>
        <w:rPr>
          <w:rFonts w:ascii="Aptos" w:hAnsi="Aptos"/>
        </w:rPr>
      </w:pPr>
      <w:r w:rsidRPr="00E84357">
        <w:rPr>
          <w:rFonts w:ascii="Aptos" w:hAnsi="Aptos"/>
        </w:rPr>
        <w:t>All complaints and outcomes will be recorded in a secure register.</w:t>
      </w:r>
    </w:p>
    <w:p w14:paraId="6EFBCD9B" w14:textId="6BF96860" w:rsidR="006D095D" w:rsidRPr="00E84357" w:rsidRDefault="002777CC" w:rsidP="002E6ABC">
      <w:pPr>
        <w:pStyle w:val="Heading1"/>
        <w:spacing w:before="0"/>
        <w:rPr>
          <w:rFonts w:ascii="Aptos" w:hAnsi="Aptos"/>
          <w:color w:val="auto"/>
        </w:rPr>
      </w:pPr>
      <w:bookmarkStart w:id="6" w:name="_Toc219208923"/>
      <w:r w:rsidRPr="00E84357">
        <w:rPr>
          <w:rFonts w:ascii="Aptos" w:hAnsi="Aptos"/>
          <w:color w:val="auto"/>
        </w:rPr>
        <w:t>7. Roles and Responsibilities</w:t>
      </w:r>
      <w:bookmarkEnd w:id="6"/>
    </w:p>
    <w:p w14:paraId="4D0BA9EB" w14:textId="77777777" w:rsidR="006D095D" w:rsidRPr="00E84357" w:rsidRDefault="005B3AC9" w:rsidP="00F33F8F">
      <w:pPr>
        <w:pStyle w:val="ListBullet"/>
        <w:rPr>
          <w:rFonts w:ascii="Aptos" w:hAnsi="Aptos"/>
        </w:rPr>
      </w:pPr>
      <w:r w:rsidRPr="00E84357">
        <w:rPr>
          <w:rFonts w:ascii="Aptos" w:hAnsi="Aptos"/>
        </w:rPr>
        <w:t>President/Secretary: Receive, record, and manage complaints.</w:t>
      </w:r>
      <w:r w:rsidRPr="00E84357">
        <w:rPr>
          <w:rFonts w:ascii="Aptos" w:hAnsi="Aptos"/>
        </w:rPr>
        <w:br/>
        <w:t>• Committee: Review unresolved or escalated complaints and determine appropriate actions.</w:t>
      </w:r>
    </w:p>
    <w:p w14:paraId="53828AE4" w14:textId="014D3E43" w:rsidR="006D095D" w:rsidRPr="00E84357" w:rsidRDefault="002777CC" w:rsidP="002E6ABC">
      <w:pPr>
        <w:pStyle w:val="Heading1"/>
        <w:spacing w:before="0"/>
        <w:rPr>
          <w:rFonts w:ascii="Aptos" w:hAnsi="Aptos"/>
          <w:color w:val="auto"/>
        </w:rPr>
      </w:pPr>
      <w:bookmarkStart w:id="7" w:name="_Toc219208924"/>
      <w:r w:rsidRPr="00E84357">
        <w:rPr>
          <w:rFonts w:ascii="Aptos" w:hAnsi="Aptos"/>
          <w:color w:val="auto"/>
        </w:rPr>
        <w:t>8. Response Times</w:t>
      </w:r>
      <w:bookmarkEnd w:id="7"/>
    </w:p>
    <w:p w14:paraId="52172398" w14:textId="77777777" w:rsidR="006D095D" w:rsidRPr="00E84357" w:rsidRDefault="005B3AC9" w:rsidP="00F33F8F">
      <w:pPr>
        <w:pStyle w:val="ListBullet"/>
        <w:rPr>
          <w:rFonts w:ascii="Aptos" w:hAnsi="Aptos"/>
        </w:rPr>
      </w:pPr>
      <w:r w:rsidRPr="00E84357">
        <w:rPr>
          <w:rFonts w:ascii="Aptos" w:hAnsi="Aptos"/>
        </w:rPr>
        <w:t>Acknowledgement: within 5 working days</w:t>
      </w:r>
      <w:r w:rsidRPr="00E84357">
        <w:rPr>
          <w:rFonts w:ascii="Aptos" w:hAnsi="Aptos"/>
        </w:rPr>
        <w:br/>
        <w:t>• Investigation: typically, within 1 month</w:t>
      </w:r>
      <w:r w:rsidRPr="00E84357">
        <w:rPr>
          <w:rFonts w:ascii="Aptos" w:hAnsi="Aptos"/>
        </w:rPr>
        <w:br/>
        <w:t>• Resolution: within 3 months, or updates provided with explanation</w:t>
      </w:r>
    </w:p>
    <w:p w14:paraId="5CBD6518" w14:textId="77777777" w:rsidR="006D095D" w:rsidRPr="00E84357" w:rsidRDefault="005B3AC9" w:rsidP="00F33F8F">
      <w:pPr>
        <w:rPr>
          <w:rFonts w:ascii="Aptos" w:hAnsi="Aptos"/>
        </w:rPr>
      </w:pPr>
      <w:r w:rsidRPr="00E84357">
        <w:rPr>
          <w:rFonts w:ascii="Aptos" w:hAnsi="Aptos"/>
        </w:rPr>
        <w:t>Complex matters may extend beyond 3 months with written reasons, ensuring natural justice is preserved.</w:t>
      </w:r>
    </w:p>
    <w:p w14:paraId="68DC329E" w14:textId="1F30AE63" w:rsidR="006D095D" w:rsidRPr="00E84357" w:rsidRDefault="002777CC" w:rsidP="002E6ABC">
      <w:pPr>
        <w:pStyle w:val="Heading1"/>
        <w:spacing w:before="0"/>
        <w:rPr>
          <w:rFonts w:ascii="Aptos" w:hAnsi="Aptos"/>
          <w:color w:val="auto"/>
        </w:rPr>
      </w:pPr>
      <w:bookmarkStart w:id="8" w:name="_Toc219208925"/>
      <w:r w:rsidRPr="00E84357">
        <w:rPr>
          <w:rFonts w:ascii="Aptos" w:hAnsi="Aptos"/>
          <w:color w:val="auto"/>
        </w:rPr>
        <w:t>9. Confidentiality</w:t>
      </w:r>
      <w:bookmarkEnd w:id="8"/>
    </w:p>
    <w:p w14:paraId="628EBCA0" w14:textId="77777777" w:rsidR="006D095D" w:rsidRPr="00E84357" w:rsidRDefault="005B3AC9" w:rsidP="00F33F8F">
      <w:pPr>
        <w:rPr>
          <w:rFonts w:ascii="Aptos" w:hAnsi="Aptos"/>
        </w:rPr>
      </w:pPr>
      <w:r w:rsidRPr="00E84357">
        <w:rPr>
          <w:rFonts w:ascii="Aptos" w:hAnsi="Aptos"/>
        </w:rPr>
        <w:t>All complaints will be managed confidentially. Information will only be shared with those directly involved. Retaliation against complainants or witnesses will not be tolerated.</w:t>
      </w:r>
    </w:p>
    <w:p w14:paraId="18E72F2D" w14:textId="77777777" w:rsidR="006D095D" w:rsidRPr="00E84357" w:rsidRDefault="005B3AC9" w:rsidP="00F33F8F">
      <w:pPr>
        <w:rPr>
          <w:rFonts w:ascii="Aptos" w:hAnsi="Aptos"/>
        </w:rPr>
      </w:pPr>
      <w:r w:rsidRPr="00E84357">
        <w:rPr>
          <w:rFonts w:ascii="Aptos" w:hAnsi="Aptos"/>
        </w:rPr>
        <w:t>Complaints information is collected in accordance with the Privacy Act 1988 and Australian Privacy Principles. Records will be retained for 7 years and then securely destroyed.</w:t>
      </w:r>
    </w:p>
    <w:p w14:paraId="5ABD5F8F" w14:textId="77777777" w:rsidR="00DD6589" w:rsidRDefault="00DD6589">
      <w:pPr>
        <w:rPr>
          <w:rFonts w:ascii="Aptos" w:eastAsiaTheme="majorEastAsia" w:hAnsi="Aptos" w:cstheme="majorBidi"/>
          <w:b/>
          <w:bCs/>
          <w:sz w:val="28"/>
          <w:szCs w:val="28"/>
        </w:rPr>
      </w:pPr>
      <w:bookmarkStart w:id="9" w:name="_Toc219208926"/>
      <w:r>
        <w:rPr>
          <w:rFonts w:ascii="Aptos" w:hAnsi="Aptos"/>
        </w:rPr>
        <w:br w:type="page"/>
      </w:r>
    </w:p>
    <w:p w14:paraId="78099E25" w14:textId="7929FC34" w:rsidR="006D095D" w:rsidRPr="00E84357" w:rsidRDefault="002777CC" w:rsidP="00D35BF3">
      <w:pPr>
        <w:pStyle w:val="Heading1"/>
        <w:spacing w:before="0"/>
        <w:rPr>
          <w:rFonts w:ascii="Aptos" w:hAnsi="Aptos"/>
          <w:color w:val="auto"/>
        </w:rPr>
      </w:pPr>
      <w:r w:rsidRPr="00E84357">
        <w:rPr>
          <w:rFonts w:ascii="Aptos" w:hAnsi="Aptos"/>
          <w:color w:val="auto"/>
        </w:rPr>
        <w:lastRenderedPageBreak/>
        <w:t>10. Outcomes and Resolution</w:t>
      </w:r>
      <w:bookmarkEnd w:id="9"/>
    </w:p>
    <w:p w14:paraId="59D1B505" w14:textId="77777777" w:rsidR="00E54222" w:rsidRDefault="005B3AC9" w:rsidP="00E54222">
      <w:pPr>
        <w:spacing w:after="0"/>
        <w:rPr>
          <w:rFonts w:ascii="Aptos" w:hAnsi="Aptos"/>
        </w:rPr>
      </w:pPr>
      <w:r w:rsidRPr="00E84357">
        <w:rPr>
          <w:rFonts w:ascii="Aptos" w:hAnsi="Aptos"/>
        </w:rPr>
        <w:t>Possible outcomes include:</w:t>
      </w:r>
    </w:p>
    <w:p w14:paraId="709D5C4A" w14:textId="77777777" w:rsidR="00E54222" w:rsidRDefault="005B3AC9" w:rsidP="00E54222">
      <w:pPr>
        <w:spacing w:after="0"/>
        <w:rPr>
          <w:rFonts w:ascii="Aptos" w:hAnsi="Aptos"/>
        </w:rPr>
      </w:pPr>
      <w:r w:rsidRPr="00E84357">
        <w:rPr>
          <w:rFonts w:ascii="Aptos" w:hAnsi="Aptos"/>
        </w:rPr>
        <w:t>• Apology</w:t>
      </w:r>
    </w:p>
    <w:p w14:paraId="3C21419B" w14:textId="77777777" w:rsidR="00E54222" w:rsidRDefault="005B3AC9" w:rsidP="00E54222">
      <w:pPr>
        <w:spacing w:after="0"/>
        <w:rPr>
          <w:rFonts w:ascii="Aptos" w:hAnsi="Aptos"/>
        </w:rPr>
      </w:pPr>
      <w:r w:rsidRPr="00E84357">
        <w:rPr>
          <w:rFonts w:ascii="Aptos" w:hAnsi="Aptos"/>
        </w:rPr>
        <w:t>• Process or policy change</w:t>
      </w:r>
    </w:p>
    <w:p w14:paraId="143F80EB" w14:textId="77777777" w:rsidR="00E54222" w:rsidRDefault="005B3AC9" w:rsidP="00E54222">
      <w:pPr>
        <w:spacing w:after="0"/>
        <w:rPr>
          <w:rFonts w:ascii="Aptos" w:hAnsi="Aptos"/>
        </w:rPr>
      </w:pPr>
      <w:r w:rsidRPr="00E84357">
        <w:rPr>
          <w:rFonts w:ascii="Aptos" w:hAnsi="Aptos"/>
        </w:rPr>
        <w:t>• Training or counselling</w:t>
      </w:r>
      <w:r w:rsidRPr="00E84357">
        <w:rPr>
          <w:rFonts w:ascii="Aptos" w:hAnsi="Aptos"/>
        </w:rPr>
        <w:br/>
        <w:t>• Formal warning or disciplinary action</w:t>
      </w:r>
    </w:p>
    <w:p w14:paraId="2404F89D" w14:textId="10A13A1F" w:rsidR="006D095D" w:rsidRDefault="005B3AC9" w:rsidP="00E54222">
      <w:pPr>
        <w:spacing w:after="0"/>
        <w:rPr>
          <w:rFonts w:ascii="Aptos" w:hAnsi="Aptos"/>
        </w:rPr>
      </w:pPr>
      <w:r w:rsidRPr="00E84357">
        <w:rPr>
          <w:rFonts w:ascii="Aptos" w:hAnsi="Aptos"/>
        </w:rPr>
        <w:t xml:space="preserve">• Escalation to </w:t>
      </w:r>
      <w:proofErr w:type="spellStart"/>
      <w:r w:rsidRPr="00E84357">
        <w:rPr>
          <w:rFonts w:ascii="Aptos" w:hAnsi="Aptos"/>
        </w:rPr>
        <w:t>AgShows</w:t>
      </w:r>
      <w:proofErr w:type="spellEnd"/>
      <w:r w:rsidRPr="00E84357">
        <w:rPr>
          <w:rFonts w:ascii="Aptos" w:hAnsi="Aptos"/>
        </w:rPr>
        <w:t xml:space="preserve"> NSW or external authorities</w:t>
      </w:r>
    </w:p>
    <w:p w14:paraId="656AD6D3" w14:textId="77777777" w:rsidR="00685052" w:rsidRPr="00E84357" w:rsidRDefault="00685052" w:rsidP="00E54222">
      <w:pPr>
        <w:spacing w:after="0"/>
        <w:rPr>
          <w:rFonts w:ascii="Aptos" w:hAnsi="Aptos"/>
        </w:rPr>
      </w:pPr>
    </w:p>
    <w:p w14:paraId="6DC26C95" w14:textId="505B533B" w:rsidR="006D095D" w:rsidRPr="00E84357" w:rsidRDefault="005B3AC9" w:rsidP="00D35BF3">
      <w:pPr>
        <w:pStyle w:val="Heading1"/>
        <w:spacing w:before="0"/>
        <w:rPr>
          <w:rFonts w:ascii="Aptos" w:hAnsi="Aptos"/>
          <w:color w:val="auto"/>
        </w:rPr>
      </w:pPr>
      <w:bookmarkStart w:id="10" w:name="_Toc219208927"/>
      <w:r w:rsidRPr="00E84357">
        <w:rPr>
          <w:rFonts w:ascii="Aptos" w:hAnsi="Aptos"/>
          <w:color w:val="auto"/>
        </w:rPr>
        <w:t>1</w:t>
      </w:r>
      <w:r w:rsidR="002777CC" w:rsidRPr="00E84357">
        <w:rPr>
          <w:rFonts w:ascii="Aptos" w:hAnsi="Aptos"/>
          <w:color w:val="auto"/>
        </w:rPr>
        <w:t>1</w:t>
      </w:r>
      <w:r w:rsidRPr="00E84357">
        <w:rPr>
          <w:rFonts w:ascii="Aptos" w:hAnsi="Aptos"/>
          <w:color w:val="auto"/>
        </w:rPr>
        <w:t>. Monitoring and Reporting</w:t>
      </w:r>
      <w:bookmarkEnd w:id="10"/>
    </w:p>
    <w:p w14:paraId="56CC9041" w14:textId="77777777" w:rsidR="006D095D" w:rsidRPr="00E84357" w:rsidRDefault="005B3AC9" w:rsidP="00F33F8F">
      <w:pPr>
        <w:rPr>
          <w:rFonts w:ascii="Aptos" w:hAnsi="Aptos"/>
        </w:rPr>
      </w:pPr>
      <w:r w:rsidRPr="00E84357">
        <w:rPr>
          <w:rFonts w:ascii="Aptos" w:hAnsi="Aptos"/>
        </w:rPr>
        <w:t>The Complaints Register will be kept on a secure, password-protected platform with access limited to the President, Secretary and Governance Officer. It will be maintained and reviewed regularly. Trends will be reported to the Committee to support continuous improvement.</w:t>
      </w:r>
    </w:p>
    <w:p w14:paraId="00C6FED6" w14:textId="19767B69" w:rsidR="006D095D" w:rsidRPr="00E84357" w:rsidRDefault="005B3AC9" w:rsidP="00D35BF3">
      <w:pPr>
        <w:pStyle w:val="Heading1"/>
        <w:spacing w:before="0"/>
        <w:rPr>
          <w:rFonts w:ascii="Aptos" w:hAnsi="Aptos"/>
          <w:color w:val="auto"/>
        </w:rPr>
      </w:pPr>
      <w:bookmarkStart w:id="11" w:name="_Toc219208928"/>
      <w:r w:rsidRPr="00E84357">
        <w:rPr>
          <w:rFonts w:ascii="Aptos" w:hAnsi="Aptos"/>
          <w:color w:val="auto"/>
        </w:rPr>
        <w:t>1</w:t>
      </w:r>
      <w:r w:rsidR="002777CC" w:rsidRPr="00E84357">
        <w:rPr>
          <w:rFonts w:ascii="Aptos" w:hAnsi="Aptos"/>
          <w:color w:val="auto"/>
        </w:rPr>
        <w:t>2</w:t>
      </w:r>
      <w:r w:rsidRPr="00E84357">
        <w:rPr>
          <w:rFonts w:ascii="Aptos" w:hAnsi="Aptos"/>
          <w:color w:val="auto"/>
        </w:rPr>
        <w:t>. Training and Support</w:t>
      </w:r>
      <w:bookmarkEnd w:id="11"/>
    </w:p>
    <w:p w14:paraId="6D2AF676" w14:textId="77777777" w:rsidR="006D095D" w:rsidRPr="00E84357" w:rsidRDefault="005B3AC9" w:rsidP="00F33F8F">
      <w:pPr>
        <w:rPr>
          <w:rFonts w:ascii="Aptos" w:hAnsi="Aptos"/>
        </w:rPr>
      </w:pPr>
      <w:r w:rsidRPr="00E84357">
        <w:rPr>
          <w:rFonts w:ascii="Aptos" w:hAnsi="Aptos"/>
        </w:rPr>
        <w:t>Staff and volunteers involved in handling complaints will be supported to ensure responses are empathetic, consistent, and professional.</w:t>
      </w:r>
    </w:p>
    <w:p w14:paraId="243DF8D8" w14:textId="0C4FC40E" w:rsidR="006D095D" w:rsidRDefault="00F33F8F" w:rsidP="00D35BF3">
      <w:pPr>
        <w:pStyle w:val="Heading1"/>
        <w:spacing w:before="0"/>
        <w:rPr>
          <w:rFonts w:ascii="Aptos" w:hAnsi="Aptos"/>
          <w:color w:val="auto"/>
        </w:rPr>
      </w:pPr>
      <w:bookmarkStart w:id="12" w:name="_Toc219208929"/>
      <w:r w:rsidRPr="00E84357">
        <w:rPr>
          <w:rFonts w:ascii="Aptos" w:hAnsi="Aptos"/>
          <w:color w:val="auto"/>
        </w:rPr>
        <w:t xml:space="preserve">13. </w:t>
      </w:r>
      <w:r w:rsidR="005B3AC9" w:rsidRPr="00E84357">
        <w:rPr>
          <w:rFonts w:ascii="Aptos" w:hAnsi="Aptos"/>
          <w:color w:val="auto"/>
        </w:rPr>
        <w:t xml:space="preserve">Annexure A – </w:t>
      </w:r>
      <w:r w:rsidR="00685052">
        <w:rPr>
          <w:rFonts w:ascii="Aptos" w:hAnsi="Aptos"/>
          <w:color w:val="auto"/>
        </w:rPr>
        <w:t xml:space="preserve">Misconduct </w:t>
      </w:r>
      <w:r w:rsidR="005B3AC9" w:rsidRPr="00E84357">
        <w:rPr>
          <w:rFonts w:ascii="Aptos" w:hAnsi="Aptos"/>
          <w:color w:val="auto"/>
        </w:rPr>
        <w:t>Sanctions Matrix</w:t>
      </w:r>
      <w:bookmarkEnd w:id="12"/>
    </w:p>
    <w:p w14:paraId="7D558E57" w14:textId="77777777" w:rsidR="005C72CA" w:rsidRPr="005C72CA" w:rsidRDefault="005C72CA" w:rsidP="005C72CA"/>
    <w:tbl>
      <w:tblPr>
        <w:tblStyle w:val="TableGrid"/>
        <w:tblW w:w="0" w:type="auto"/>
        <w:tblLook w:val="04A0" w:firstRow="1" w:lastRow="0" w:firstColumn="1" w:lastColumn="0" w:noHBand="0" w:noVBand="1"/>
      </w:tblPr>
      <w:tblGrid>
        <w:gridCol w:w="2880"/>
        <w:gridCol w:w="2880"/>
        <w:gridCol w:w="2880"/>
      </w:tblGrid>
      <w:tr w:rsidR="0022506B" w:rsidRPr="00E84357" w14:paraId="0B1661F0" w14:textId="77777777">
        <w:tc>
          <w:tcPr>
            <w:tcW w:w="2880" w:type="dxa"/>
          </w:tcPr>
          <w:p w14:paraId="78802BBD" w14:textId="77777777" w:rsidR="006D095D" w:rsidRPr="00E84357" w:rsidRDefault="005B3AC9" w:rsidP="00F33F8F">
            <w:pPr>
              <w:spacing w:line="276" w:lineRule="auto"/>
              <w:rPr>
                <w:rFonts w:ascii="Aptos" w:hAnsi="Aptos"/>
              </w:rPr>
            </w:pPr>
            <w:r w:rsidRPr="00E84357">
              <w:rPr>
                <w:rFonts w:ascii="Aptos" w:hAnsi="Aptos"/>
              </w:rPr>
              <w:t>Misconduct Type</w:t>
            </w:r>
          </w:p>
        </w:tc>
        <w:tc>
          <w:tcPr>
            <w:tcW w:w="2880" w:type="dxa"/>
          </w:tcPr>
          <w:p w14:paraId="681AF77B" w14:textId="77777777" w:rsidR="006D095D" w:rsidRPr="00E84357" w:rsidRDefault="005B3AC9" w:rsidP="00F33F8F">
            <w:pPr>
              <w:spacing w:line="276" w:lineRule="auto"/>
              <w:rPr>
                <w:rFonts w:ascii="Aptos" w:hAnsi="Aptos"/>
              </w:rPr>
            </w:pPr>
            <w:r w:rsidRPr="00E84357">
              <w:rPr>
                <w:rFonts w:ascii="Aptos" w:hAnsi="Aptos"/>
              </w:rPr>
              <w:t>Examples</w:t>
            </w:r>
          </w:p>
        </w:tc>
        <w:tc>
          <w:tcPr>
            <w:tcW w:w="2880" w:type="dxa"/>
          </w:tcPr>
          <w:p w14:paraId="6D951368" w14:textId="77777777" w:rsidR="006D095D" w:rsidRPr="00E84357" w:rsidRDefault="005B3AC9" w:rsidP="00F33F8F">
            <w:pPr>
              <w:spacing w:line="276" w:lineRule="auto"/>
              <w:rPr>
                <w:rFonts w:ascii="Aptos" w:hAnsi="Aptos"/>
              </w:rPr>
            </w:pPr>
            <w:r w:rsidRPr="00E84357">
              <w:rPr>
                <w:rFonts w:ascii="Aptos" w:hAnsi="Aptos"/>
              </w:rPr>
              <w:t>Indicative Sanctions</w:t>
            </w:r>
          </w:p>
        </w:tc>
      </w:tr>
      <w:tr w:rsidR="0022506B" w:rsidRPr="00E84357" w14:paraId="25486860" w14:textId="77777777">
        <w:tc>
          <w:tcPr>
            <w:tcW w:w="2880" w:type="dxa"/>
          </w:tcPr>
          <w:p w14:paraId="74B7F00D" w14:textId="77777777" w:rsidR="006D095D" w:rsidRPr="00E84357" w:rsidRDefault="005B3AC9" w:rsidP="00F33F8F">
            <w:pPr>
              <w:spacing w:line="276" w:lineRule="auto"/>
              <w:rPr>
                <w:rFonts w:ascii="Aptos" w:hAnsi="Aptos"/>
              </w:rPr>
            </w:pPr>
            <w:r w:rsidRPr="00E84357">
              <w:rPr>
                <w:rFonts w:ascii="Aptos" w:hAnsi="Aptos"/>
              </w:rPr>
              <w:t>Low-level / Minor Misconduct</w:t>
            </w:r>
          </w:p>
        </w:tc>
        <w:tc>
          <w:tcPr>
            <w:tcW w:w="2880" w:type="dxa"/>
          </w:tcPr>
          <w:p w14:paraId="4F8127F2" w14:textId="77777777" w:rsidR="006D095D" w:rsidRPr="00E84357" w:rsidRDefault="005B3AC9" w:rsidP="00F33F8F">
            <w:pPr>
              <w:spacing w:line="276" w:lineRule="auto"/>
              <w:rPr>
                <w:rFonts w:ascii="Aptos" w:hAnsi="Aptos"/>
              </w:rPr>
            </w:pPr>
            <w:r w:rsidRPr="00E84357">
              <w:rPr>
                <w:rFonts w:ascii="Aptos" w:hAnsi="Aptos"/>
              </w:rPr>
              <w:t>• Isolated rudeness</w:t>
            </w:r>
            <w:r w:rsidRPr="00E84357">
              <w:rPr>
                <w:rFonts w:ascii="Aptos" w:hAnsi="Aptos"/>
              </w:rPr>
              <w:br/>
              <w:t>• Minor breach of policy with no harm</w:t>
            </w:r>
            <w:r w:rsidRPr="00E84357">
              <w:rPr>
                <w:rFonts w:ascii="Aptos" w:hAnsi="Aptos"/>
              </w:rPr>
              <w:br/>
              <w:t xml:space="preserve">• First-time low-level </w:t>
            </w:r>
            <w:proofErr w:type="spellStart"/>
            <w:r w:rsidRPr="00E84357">
              <w:rPr>
                <w:rFonts w:ascii="Aptos" w:hAnsi="Aptos"/>
              </w:rPr>
              <w:t>behaviour</w:t>
            </w:r>
            <w:proofErr w:type="spellEnd"/>
          </w:p>
        </w:tc>
        <w:tc>
          <w:tcPr>
            <w:tcW w:w="2880" w:type="dxa"/>
          </w:tcPr>
          <w:p w14:paraId="28E64742" w14:textId="77777777" w:rsidR="006D095D" w:rsidRPr="00E84357" w:rsidRDefault="005B3AC9" w:rsidP="00F33F8F">
            <w:pPr>
              <w:spacing w:line="276" w:lineRule="auto"/>
              <w:rPr>
                <w:rFonts w:ascii="Aptos" w:hAnsi="Aptos"/>
              </w:rPr>
            </w:pPr>
            <w:r w:rsidRPr="00E84357">
              <w:rPr>
                <w:rFonts w:ascii="Aptos" w:hAnsi="Aptos"/>
              </w:rPr>
              <w:t>• Verbal or written warning</w:t>
            </w:r>
            <w:r w:rsidRPr="00E84357">
              <w:rPr>
                <w:rFonts w:ascii="Aptos" w:hAnsi="Aptos"/>
              </w:rPr>
              <w:br/>
              <w:t>• Apology</w:t>
            </w:r>
            <w:r w:rsidRPr="00E84357">
              <w:rPr>
                <w:rFonts w:ascii="Aptos" w:hAnsi="Aptos"/>
              </w:rPr>
              <w:br/>
              <w:t>• Counselling or training</w:t>
            </w:r>
          </w:p>
        </w:tc>
      </w:tr>
      <w:tr w:rsidR="0022506B" w:rsidRPr="00E84357" w14:paraId="242BD18E" w14:textId="77777777">
        <w:tc>
          <w:tcPr>
            <w:tcW w:w="2880" w:type="dxa"/>
          </w:tcPr>
          <w:p w14:paraId="65D8E398" w14:textId="77777777" w:rsidR="006D095D" w:rsidRPr="00E84357" w:rsidRDefault="005B3AC9" w:rsidP="00F33F8F">
            <w:pPr>
              <w:spacing w:line="276" w:lineRule="auto"/>
              <w:rPr>
                <w:rFonts w:ascii="Aptos" w:hAnsi="Aptos"/>
              </w:rPr>
            </w:pPr>
            <w:r w:rsidRPr="00E84357">
              <w:rPr>
                <w:rFonts w:ascii="Aptos" w:hAnsi="Aptos"/>
              </w:rPr>
              <w:t>Moderate Misconduct</w:t>
            </w:r>
          </w:p>
        </w:tc>
        <w:tc>
          <w:tcPr>
            <w:tcW w:w="2880" w:type="dxa"/>
          </w:tcPr>
          <w:p w14:paraId="4CA02B50" w14:textId="77777777" w:rsidR="006D095D" w:rsidRPr="00E84357" w:rsidRDefault="005B3AC9" w:rsidP="00F33F8F">
            <w:pPr>
              <w:spacing w:line="276" w:lineRule="auto"/>
              <w:rPr>
                <w:rFonts w:ascii="Aptos" w:hAnsi="Aptos"/>
              </w:rPr>
            </w:pPr>
            <w:r w:rsidRPr="00E84357">
              <w:rPr>
                <w:rFonts w:ascii="Aptos" w:hAnsi="Aptos"/>
              </w:rPr>
              <w:t>• Repeated minor breaches</w:t>
            </w:r>
            <w:r w:rsidRPr="00E84357">
              <w:rPr>
                <w:rFonts w:ascii="Aptos" w:hAnsi="Aptos"/>
              </w:rPr>
              <w:br/>
              <w:t xml:space="preserve">• Disrespectful </w:t>
            </w:r>
            <w:proofErr w:type="spellStart"/>
            <w:r w:rsidRPr="00E84357">
              <w:rPr>
                <w:rFonts w:ascii="Aptos" w:hAnsi="Aptos"/>
              </w:rPr>
              <w:t>behaviour</w:t>
            </w:r>
            <w:proofErr w:type="spellEnd"/>
            <w:r w:rsidRPr="00E84357">
              <w:rPr>
                <w:rFonts w:ascii="Aptos" w:hAnsi="Aptos"/>
              </w:rPr>
              <w:t xml:space="preserve"> causing offence</w:t>
            </w:r>
            <w:r w:rsidRPr="00E84357">
              <w:rPr>
                <w:rFonts w:ascii="Aptos" w:hAnsi="Aptos"/>
              </w:rPr>
              <w:br/>
              <w:t>• Failure to follow directions</w:t>
            </w:r>
          </w:p>
        </w:tc>
        <w:tc>
          <w:tcPr>
            <w:tcW w:w="2880" w:type="dxa"/>
          </w:tcPr>
          <w:p w14:paraId="37AA87E3" w14:textId="77777777" w:rsidR="006D095D" w:rsidRPr="00E84357" w:rsidRDefault="005B3AC9" w:rsidP="00F33F8F">
            <w:pPr>
              <w:spacing w:line="276" w:lineRule="auto"/>
              <w:rPr>
                <w:rFonts w:ascii="Aptos" w:hAnsi="Aptos"/>
              </w:rPr>
            </w:pPr>
            <w:r w:rsidRPr="00E84357">
              <w:rPr>
                <w:rFonts w:ascii="Aptos" w:hAnsi="Aptos"/>
              </w:rPr>
              <w:t>• Written warning</w:t>
            </w:r>
            <w:r w:rsidRPr="00E84357">
              <w:rPr>
                <w:rFonts w:ascii="Aptos" w:hAnsi="Aptos"/>
              </w:rPr>
              <w:br/>
              <w:t xml:space="preserve">• </w:t>
            </w:r>
            <w:proofErr w:type="spellStart"/>
            <w:r w:rsidRPr="00E84357">
              <w:rPr>
                <w:rFonts w:ascii="Aptos" w:hAnsi="Aptos"/>
              </w:rPr>
              <w:t>Behaviour</w:t>
            </w:r>
            <w:proofErr w:type="spellEnd"/>
            <w:r w:rsidRPr="00E84357">
              <w:rPr>
                <w:rFonts w:ascii="Aptos" w:hAnsi="Aptos"/>
              </w:rPr>
              <w:t xml:space="preserve"> management plan</w:t>
            </w:r>
            <w:r w:rsidRPr="00E84357">
              <w:rPr>
                <w:rFonts w:ascii="Aptos" w:hAnsi="Aptos"/>
              </w:rPr>
              <w:br/>
              <w:t>• Temporary suspension of duties</w:t>
            </w:r>
          </w:p>
        </w:tc>
      </w:tr>
      <w:tr w:rsidR="0022506B" w:rsidRPr="00E84357" w14:paraId="3EA17968" w14:textId="77777777">
        <w:tc>
          <w:tcPr>
            <w:tcW w:w="2880" w:type="dxa"/>
          </w:tcPr>
          <w:p w14:paraId="4012F001" w14:textId="77777777" w:rsidR="006D095D" w:rsidRPr="00E84357" w:rsidRDefault="005B3AC9" w:rsidP="00F33F8F">
            <w:pPr>
              <w:spacing w:line="276" w:lineRule="auto"/>
              <w:rPr>
                <w:rFonts w:ascii="Aptos" w:hAnsi="Aptos"/>
              </w:rPr>
            </w:pPr>
            <w:r w:rsidRPr="00E84357">
              <w:rPr>
                <w:rFonts w:ascii="Aptos" w:hAnsi="Aptos"/>
              </w:rPr>
              <w:t>Serious Misconduct</w:t>
            </w:r>
          </w:p>
        </w:tc>
        <w:tc>
          <w:tcPr>
            <w:tcW w:w="2880" w:type="dxa"/>
          </w:tcPr>
          <w:p w14:paraId="318E31C7" w14:textId="77777777" w:rsidR="006D095D" w:rsidRPr="00E84357" w:rsidRDefault="005B3AC9" w:rsidP="00F33F8F">
            <w:pPr>
              <w:spacing w:line="276" w:lineRule="auto"/>
              <w:rPr>
                <w:rFonts w:ascii="Aptos" w:hAnsi="Aptos"/>
              </w:rPr>
            </w:pPr>
            <w:r w:rsidRPr="00E84357">
              <w:rPr>
                <w:rFonts w:ascii="Aptos" w:hAnsi="Aptos"/>
              </w:rPr>
              <w:t>• Bullying, harassment or discrimination</w:t>
            </w:r>
            <w:r w:rsidRPr="00E84357">
              <w:rPr>
                <w:rFonts w:ascii="Aptos" w:hAnsi="Aptos"/>
              </w:rPr>
              <w:br/>
              <w:t>• Significant breach of safety or policy</w:t>
            </w:r>
            <w:r w:rsidRPr="00E84357">
              <w:rPr>
                <w:rFonts w:ascii="Aptos" w:hAnsi="Aptos"/>
              </w:rPr>
              <w:br/>
              <w:t>• Reputational damage</w:t>
            </w:r>
          </w:p>
        </w:tc>
        <w:tc>
          <w:tcPr>
            <w:tcW w:w="2880" w:type="dxa"/>
          </w:tcPr>
          <w:p w14:paraId="371869D9" w14:textId="77777777" w:rsidR="006D095D" w:rsidRPr="00E84357" w:rsidRDefault="005B3AC9" w:rsidP="00F33F8F">
            <w:pPr>
              <w:spacing w:line="276" w:lineRule="auto"/>
              <w:rPr>
                <w:rFonts w:ascii="Aptos" w:hAnsi="Aptos"/>
              </w:rPr>
            </w:pPr>
            <w:r w:rsidRPr="00E84357">
              <w:rPr>
                <w:rFonts w:ascii="Aptos" w:hAnsi="Aptos"/>
              </w:rPr>
              <w:t>• Formal written warning</w:t>
            </w:r>
            <w:r w:rsidRPr="00E84357">
              <w:rPr>
                <w:rFonts w:ascii="Aptos" w:hAnsi="Aptos"/>
              </w:rPr>
              <w:br/>
              <w:t>• Mandatory training/counselling</w:t>
            </w:r>
            <w:r w:rsidRPr="00E84357">
              <w:rPr>
                <w:rFonts w:ascii="Aptos" w:hAnsi="Aptos"/>
              </w:rPr>
              <w:br/>
              <w:t>• Suspension of membership/role</w:t>
            </w:r>
          </w:p>
        </w:tc>
      </w:tr>
      <w:tr w:rsidR="0022506B" w:rsidRPr="00E84357" w14:paraId="1D97C092" w14:textId="77777777">
        <w:tc>
          <w:tcPr>
            <w:tcW w:w="2880" w:type="dxa"/>
          </w:tcPr>
          <w:p w14:paraId="53BB60DF" w14:textId="77777777" w:rsidR="006D095D" w:rsidRPr="00E84357" w:rsidRDefault="005B3AC9" w:rsidP="00F33F8F">
            <w:pPr>
              <w:spacing w:line="276" w:lineRule="auto"/>
              <w:rPr>
                <w:rFonts w:ascii="Aptos" w:hAnsi="Aptos"/>
              </w:rPr>
            </w:pPr>
            <w:r w:rsidRPr="00E84357">
              <w:rPr>
                <w:rFonts w:ascii="Aptos" w:hAnsi="Aptos"/>
              </w:rPr>
              <w:t>Gross Misconduct</w:t>
            </w:r>
          </w:p>
        </w:tc>
        <w:tc>
          <w:tcPr>
            <w:tcW w:w="2880" w:type="dxa"/>
          </w:tcPr>
          <w:p w14:paraId="56803FE6" w14:textId="77777777" w:rsidR="006D095D" w:rsidRPr="00E84357" w:rsidRDefault="005B3AC9" w:rsidP="00F33F8F">
            <w:pPr>
              <w:spacing w:line="276" w:lineRule="auto"/>
              <w:rPr>
                <w:rFonts w:ascii="Aptos" w:hAnsi="Aptos"/>
              </w:rPr>
            </w:pPr>
            <w:r w:rsidRPr="00E84357">
              <w:rPr>
                <w:rFonts w:ascii="Aptos" w:hAnsi="Aptos"/>
              </w:rPr>
              <w:t>• Fraud, theft, dishonesty</w:t>
            </w:r>
            <w:r w:rsidRPr="00E84357">
              <w:rPr>
                <w:rFonts w:ascii="Aptos" w:hAnsi="Aptos"/>
              </w:rPr>
              <w:br/>
              <w:t>• Violence or threats</w:t>
            </w:r>
            <w:r w:rsidRPr="00E84357">
              <w:rPr>
                <w:rFonts w:ascii="Aptos" w:hAnsi="Aptos"/>
              </w:rPr>
              <w:br/>
              <w:t xml:space="preserve">• Criminal </w:t>
            </w:r>
            <w:proofErr w:type="spellStart"/>
            <w:r w:rsidRPr="00E84357">
              <w:rPr>
                <w:rFonts w:ascii="Aptos" w:hAnsi="Aptos"/>
              </w:rPr>
              <w:t>behaviour</w:t>
            </w:r>
            <w:proofErr w:type="spellEnd"/>
            <w:r w:rsidRPr="00E84357">
              <w:rPr>
                <w:rFonts w:ascii="Aptos" w:hAnsi="Aptos"/>
              </w:rPr>
              <w:br/>
              <w:t>• Severe reputational harm</w:t>
            </w:r>
          </w:p>
        </w:tc>
        <w:tc>
          <w:tcPr>
            <w:tcW w:w="2880" w:type="dxa"/>
          </w:tcPr>
          <w:p w14:paraId="1120422F" w14:textId="77777777" w:rsidR="006D095D" w:rsidRPr="00E84357" w:rsidRDefault="005B3AC9" w:rsidP="00F33F8F">
            <w:pPr>
              <w:spacing w:line="276" w:lineRule="auto"/>
              <w:rPr>
                <w:rFonts w:ascii="Aptos" w:hAnsi="Aptos"/>
              </w:rPr>
            </w:pPr>
            <w:r w:rsidRPr="00E84357">
              <w:rPr>
                <w:rFonts w:ascii="Aptos" w:hAnsi="Aptos"/>
              </w:rPr>
              <w:t>• Immediate suspension</w:t>
            </w:r>
            <w:r w:rsidRPr="00E84357">
              <w:rPr>
                <w:rFonts w:ascii="Aptos" w:hAnsi="Aptos"/>
              </w:rPr>
              <w:br/>
              <w:t>• Termination/expulsion</w:t>
            </w:r>
            <w:r w:rsidRPr="00E84357">
              <w:rPr>
                <w:rFonts w:ascii="Aptos" w:hAnsi="Aptos"/>
              </w:rPr>
              <w:br/>
              <w:t>• Referral to external authorities</w:t>
            </w:r>
          </w:p>
        </w:tc>
      </w:tr>
    </w:tbl>
    <w:p w14:paraId="61C35D0E" w14:textId="77777777" w:rsidR="00CC1A2F" w:rsidRPr="00E84357" w:rsidRDefault="00CC1A2F" w:rsidP="00F33F8F">
      <w:pPr>
        <w:rPr>
          <w:rFonts w:ascii="Aptos" w:hAnsi="Aptos"/>
        </w:rPr>
      </w:pPr>
    </w:p>
    <w:sectPr w:rsidR="00CC1A2F" w:rsidRPr="00E84357" w:rsidSect="005245F8">
      <w:headerReference w:type="default" r:id="rId13"/>
      <w:footerReference w:type="default" r:id="rId14"/>
      <w:pgSz w:w="12240" w:h="15840"/>
      <w:pgMar w:top="1440" w:right="1041"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CB83" w14:textId="77777777" w:rsidR="007C3DC3" w:rsidRDefault="007C3DC3" w:rsidP="00E64F68">
      <w:pPr>
        <w:spacing w:after="0" w:line="240" w:lineRule="auto"/>
      </w:pPr>
      <w:r>
        <w:separator/>
      </w:r>
    </w:p>
  </w:endnote>
  <w:endnote w:type="continuationSeparator" w:id="0">
    <w:p w14:paraId="55EAAC6B" w14:textId="77777777" w:rsidR="007C3DC3" w:rsidRDefault="007C3DC3" w:rsidP="00E6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38895"/>
      <w:docPartObj>
        <w:docPartGallery w:val="Page Numbers (Bottom of Page)"/>
        <w:docPartUnique/>
      </w:docPartObj>
    </w:sdtPr>
    <w:sdtEndPr>
      <w:rPr>
        <w:noProof/>
      </w:rPr>
    </w:sdtEndPr>
    <w:sdtContent>
      <w:p w14:paraId="3EBE5D63" w14:textId="717438C7" w:rsidR="00B95496" w:rsidRDefault="00B954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03F97" w14:textId="3EAF826B" w:rsidR="00E64F68" w:rsidRPr="00F00FBA" w:rsidRDefault="00B95496">
    <w:pPr>
      <w:pStyle w:val="Footer"/>
      <w:rPr>
        <w:sz w:val="20"/>
        <w:szCs w:val="20"/>
      </w:rPr>
    </w:pPr>
    <w:r w:rsidRPr="00F00FBA">
      <w:rPr>
        <w:rFonts w:ascii="Aptos" w:hAnsi="Aptos"/>
        <w:sz w:val="20"/>
        <w:szCs w:val="20"/>
        <w:lang w:val="en-AU"/>
      </w:rPr>
      <w:t>Complaint Policy</w:t>
    </w:r>
    <w:r w:rsidR="00685052" w:rsidRPr="00F00FBA">
      <w:rPr>
        <w:rFonts w:ascii="Aptos" w:hAnsi="Aptos"/>
        <w:sz w:val="20"/>
        <w:szCs w:val="20"/>
        <w:lang w:val="en-AU"/>
      </w:rPr>
      <w:t xml:space="preserve"> </w:t>
    </w:r>
    <w:r w:rsidR="003A72B2">
      <w:rPr>
        <w:rFonts w:ascii="Aptos" w:hAnsi="Aptos"/>
        <w:sz w:val="20"/>
        <w:szCs w:val="20"/>
        <w:lang w:val="en-AU"/>
      </w:rPr>
      <w:t>March</w:t>
    </w:r>
    <w:r w:rsidR="008307DE" w:rsidRPr="00F00FBA">
      <w:rPr>
        <w:rFonts w:ascii="Aptos" w:hAnsi="Aptos"/>
        <w:sz w:val="20"/>
        <w:szCs w:val="20"/>
        <w:lang w:val="en-AU"/>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69FC" w14:textId="77777777" w:rsidR="007C3DC3" w:rsidRDefault="007C3DC3" w:rsidP="00E64F68">
      <w:pPr>
        <w:spacing w:after="0" w:line="240" w:lineRule="auto"/>
      </w:pPr>
      <w:r>
        <w:separator/>
      </w:r>
    </w:p>
  </w:footnote>
  <w:footnote w:type="continuationSeparator" w:id="0">
    <w:p w14:paraId="0AE95888" w14:textId="77777777" w:rsidR="007C3DC3" w:rsidRDefault="007C3DC3" w:rsidP="00E64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DD9F" w14:textId="135E89DF" w:rsidR="00D7619D" w:rsidRPr="00144160" w:rsidRDefault="00D7619D" w:rsidP="001441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AA16F8"/>
    <w:multiLevelType w:val="multilevel"/>
    <w:tmpl w:val="0734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604857">
    <w:abstractNumId w:val="8"/>
  </w:num>
  <w:num w:numId="2" w16cid:durableId="1479614192">
    <w:abstractNumId w:val="6"/>
  </w:num>
  <w:num w:numId="3" w16cid:durableId="28067054">
    <w:abstractNumId w:val="5"/>
  </w:num>
  <w:num w:numId="4" w16cid:durableId="1160124308">
    <w:abstractNumId w:val="4"/>
  </w:num>
  <w:num w:numId="5" w16cid:durableId="1265845168">
    <w:abstractNumId w:val="7"/>
  </w:num>
  <w:num w:numId="6" w16cid:durableId="490633751">
    <w:abstractNumId w:val="3"/>
  </w:num>
  <w:num w:numId="7" w16cid:durableId="381027806">
    <w:abstractNumId w:val="2"/>
  </w:num>
  <w:num w:numId="8" w16cid:durableId="1204443782">
    <w:abstractNumId w:val="1"/>
  </w:num>
  <w:num w:numId="9" w16cid:durableId="1200167419">
    <w:abstractNumId w:val="0"/>
  </w:num>
  <w:num w:numId="10" w16cid:durableId="1133211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FFC"/>
    <w:rsid w:val="00034616"/>
    <w:rsid w:val="0006063C"/>
    <w:rsid w:val="00081602"/>
    <w:rsid w:val="000D35FB"/>
    <w:rsid w:val="00106676"/>
    <w:rsid w:val="00115CD0"/>
    <w:rsid w:val="00144160"/>
    <w:rsid w:val="0015074B"/>
    <w:rsid w:val="001516FD"/>
    <w:rsid w:val="001665D9"/>
    <w:rsid w:val="00197E18"/>
    <w:rsid w:val="001B43D3"/>
    <w:rsid w:val="001B488F"/>
    <w:rsid w:val="001B7B75"/>
    <w:rsid w:val="001F18FB"/>
    <w:rsid w:val="001F2951"/>
    <w:rsid w:val="0022506B"/>
    <w:rsid w:val="00226F74"/>
    <w:rsid w:val="00267DA2"/>
    <w:rsid w:val="002777CC"/>
    <w:rsid w:val="0029639D"/>
    <w:rsid w:val="002C20BC"/>
    <w:rsid w:val="002E65F9"/>
    <w:rsid w:val="002E6ABC"/>
    <w:rsid w:val="00326F90"/>
    <w:rsid w:val="00352648"/>
    <w:rsid w:val="00385770"/>
    <w:rsid w:val="003A72B2"/>
    <w:rsid w:val="003C211F"/>
    <w:rsid w:val="004420E1"/>
    <w:rsid w:val="00455E8B"/>
    <w:rsid w:val="004928DF"/>
    <w:rsid w:val="004939DC"/>
    <w:rsid w:val="0049426B"/>
    <w:rsid w:val="005245F8"/>
    <w:rsid w:val="0057411E"/>
    <w:rsid w:val="00580E30"/>
    <w:rsid w:val="0058416A"/>
    <w:rsid w:val="005857CB"/>
    <w:rsid w:val="005A31F4"/>
    <w:rsid w:val="005A470E"/>
    <w:rsid w:val="005A614D"/>
    <w:rsid w:val="005B27DB"/>
    <w:rsid w:val="005B3AC9"/>
    <w:rsid w:val="005C72CA"/>
    <w:rsid w:val="005E5386"/>
    <w:rsid w:val="00644848"/>
    <w:rsid w:val="006636A5"/>
    <w:rsid w:val="00670D04"/>
    <w:rsid w:val="00685052"/>
    <w:rsid w:val="006D095D"/>
    <w:rsid w:val="006F73BC"/>
    <w:rsid w:val="00714A65"/>
    <w:rsid w:val="00717E8D"/>
    <w:rsid w:val="007421E2"/>
    <w:rsid w:val="00754DA2"/>
    <w:rsid w:val="00764726"/>
    <w:rsid w:val="00790030"/>
    <w:rsid w:val="007A683B"/>
    <w:rsid w:val="007B1576"/>
    <w:rsid w:val="007C3DC3"/>
    <w:rsid w:val="00814A35"/>
    <w:rsid w:val="00815AEF"/>
    <w:rsid w:val="008307DE"/>
    <w:rsid w:val="00843AC1"/>
    <w:rsid w:val="00885929"/>
    <w:rsid w:val="008A29A3"/>
    <w:rsid w:val="008C384F"/>
    <w:rsid w:val="008D4551"/>
    <w:rsid w:val="009C31F3"/>
    <w:rsid w:val="009C4FB4"/>
    <w:rsid w:val="009E4EF1"/>
    <w:rsid w:val="009F7B36"/>
    <w:rsid w:val="00A02155"/>
    <w:rsid w:val="00A24953"/>
    <w:rsid w:val="00A37074"/>
    <w:rsid w:val="00A8083E"/>
    <w:rsid w:val="00AA1D8D"/>
    <w:rsid w:val="00AD5CDD"/>
    <w:rsid w:val="00B20571"/>
    <w:rsid w:val="00B3542B"/>
    <w:rsid w:val="00B44AFE"/>
    <w:rsid w:val="00B47730"/>
    <w:rsid w:val="00B56452"/>
    <w:rsid w:val="00B577B7"/>
    <w:rsid w:val="00B9306A"/>
    <w:rsid w:val="00B95496"/>
    <w:rsid w:val="00B964A6"/>
    <w:rsid w:val="00B97EC4"/>
    <w:rsid w:val="00BF7642"/>
    <w:rsid w:val="00C07826"/>
    <w:rsid w:val="00C17877"/>
    <w:rsid w:val="00C37CB6"/>
    <w:rsid w:val="00C501CA"/>
    <w:rsid w:val="00C71244"/>
    <w:rsid w:val="00C75754"/>
    <w:rsid w:val="00CA12A8"/>
    <w:rsid w:val="00CB0664"/>
    <w:rsid w:val="00CC1A2F"/>
    <w:rsid w:val="00CF64D5"/>
    <w:rsid w:val="00D074B0"/>
    <w:rsid w:val="00D0761F"/>
    <w:rsid w:val="00D131BA"/>
    <w:rsid w:val="00D35BF3"/>
    <w:rsid w:val="00D57964"/>
    <w:rsid w:val="00D7619D"/>
    <w:rsid w:val="00DD0E84"/>
    <w:rsid w:val="00DD6589"/>
    <w:rsid w:val="00E3052D"/>
    <w:rsid w:val="00E315B9"/>
    <w:rsid w:val="00E326AA"/>
    <w:rsid w:val="00E4172E"/>
    <w:rsid w:val="00E426AF"/>
    <w:rsid w:val="00E45D72"/>
    <w:rsid w:val="00E54222"/>
    <w:rsid w:val="00E64F68"/>
    <w:rsid w:val="00E80308"/>
    <w:rsid w:val="00E84357"/>
    <w:rsid w:val="00E85409"/>
    <w:rsid w:val="00E90BE1"/>
    <w:rsid w:val="00EA6A36"/>
    <w:rsid w:val="00EA79F9"/>
    <w:rsid w:val="00ED3737"/>
    <w:rsid w:val="00EE6FCA"/>
    <w:rsid w:val="00F00FBA"/>
    <w:rsid w:val="00F06B76"/>
    <w:rsid w:val="00F33F8F"/>
    <w:rsid w:val="00F35A9B"/>
    <w:rsid w:val="00F4305F"/>
    <w:rsid w:val="00F7113C"/>
    <w:rsid w:val="00F82A99"/>
    <w:rsid w:val="00F92F6B"/>
    <w:rsid w:val="00F9789C"/>
    <w:rsid w:val="00FB4358"/>
    <w:rsid w:val="00FB5557"/>
    <w:rsid w:val="00FC1266"/>
    <w:rsid w:val="00FC693F"/>
    <w:rsid w:val="00FF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ED5288"/>
  <w14:defaultImageDpi w14:val="300"/>
  <w15:docId w15:val="{5E9D4B09-C433-4B98-AE3C-69C2EB46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E5386"/>
    <w:rPr>
      <w:sz w:val="16"/>
      <w:szCs w:val="16"/>
    </w:rPr>
  </w:style>
  <w:style w:type="paragraph" w:styleId="CommentText">
    <w:name w:val="annotation text"/>
    <w:basedOn w:val="Normal"/>
    <w:link w:val="CommentTextChar"/>
    <w:uiPriority w:val="99"/>
    <w:unhideWhenUsed/>
    <w:rsid w:val="005E5386"/>
    <w:pPr>
      <w:spacing w:line="240" w:lineRule="auto"/>
    </w:pPr>
    <w:rPr>
      <w:sz w:val="20"/>
      <w:szCs w:val="20"/>
    </w:rPr>
  </w:style>
  <w:style w:type="character" w:customStyle="1" w:styleId="CommentTextChar">
    <w:name w:val="Comment Text Char"/>
    <w:basedOn w:val="DefaultParagraphFont"/>
    <w:link w:val="CommentText"/>
    <w:uiPriority w:val="99"/>
    <w:rsid w:val="005E5386"/>
    <w:rPr>
      <w:sz w:val="20"/>
      <w:szCs w:val="20"/>
    </w:rPr>
  </w:style>
  <w:style w:type="paragraph" w:styleId="CommentSubject">
    <w:name w:val="annotation subject"/>
    <w:basedOn w:val="CommentText"/>
    <w:next w:val="CommentText"/>
    <w:link w:val="CommentSubjectChar"/>
    <w:uiPriority w:val="99"/>
    <w:semiHidden/>
    <w:unhideWhenUsed/>
    <w:rsid w:val="005E5386"/>
    <w:rPr>
      <w:b/>
      <w:bCs/>
    </w:rPr>
  </w:style>
  <w:style w:type="character" w:customStyle="1" w:styleId="CommentSubjectChar">
    <w:name w:val="Comment Subject Char"/>
    <w:basedOn w:val="CommentTextChar"/>
    <w:link w:val="CommentSubject"/>
    <w:uiPriority w:val="99"/>
    <w:semiHidden/>
    <w:rsid w:val="005E5386"/>
    <w:rPr>
      <w:b/>
      <w:bCs/>
      <w:sz w:val="20"/>
      <w:szCs w:val="20"/>
    </w:rPr>
  </w:style>
  <w:style w:type="paragraph" w:styleId="Revision">
    <w:name w:val="Revision"/>
    <w:hidden/>
    <w:uiPriority w:val="99"/>
    <w:semiHidden/>
    <w:rsid w:val="003C211F"/>
    <w:pPr>
      <w:spacing w:after="0" w:line="240" w:lineRule="auto"/>
    </w:pPr>
  </w:style>
  <w:style w:type="paragraph" w:styleId="TOC1">
    <w:name w:val="toc 1"/>
    <w:basedOn w:val="Normal"/>
    <w:next w:val="Normal"/>
    <w:autoRedefine/>
    <w:uiPriority w:val="39"/>
    <w:unhideWhenUsed/>
    <w:rsid w:val="009C31F3"/>
    <w:pPr>
      <w:spacing w:after="100"/>
    </w:pPr>
  </w:style>
  <w:style w:type="paragraph" w:styleId="TOC2">
    <w:name w:val="toc 2"/>
    <w:basedOn w:val="Normal"/>
    <w:next w:val="Normal"/>
    <w:autoRedefine/>
    <w:uiPriority w:val="39"/>
    <w:unhideWhenUsed/>
    <w:rsid w:val="009C31F3"/>
    <w:pPr>
      <w:spacing w:after="100"/>
      <w:ind w:left="220"/>
    </w:pPr>
  </w:style>
  <w:style w:type="paragraph" w:styleId="TOC3">
    <w:name w:val="toc 3"/>
    <w:basedOn w:val="Normal"/>
    <w:next w:val="Normal"/>
    <w:autoRedefine/>
    <w:uiPriority w:val="39"/>
    <w:unhideWhenUsed/>
    <w:rsid w:val="009C31F3"/>
    <w:pPr>
      <w:spacing w:after="100"/>
      <w:ind w:left="440"/>
    </w:pPr>
  </w:style>
  <w:style w:type="character" w:styleId="Hyperlink">
    <w:name w:val="Hyperlink"/>
    <w:basedOn w:val="DefaultParagraphFont"/>
    <w:uiPriority w:val="99"/>
    <w:unhideWhenUsed/>
    <w:rsid w:val="009C31F3"/>
    <w:rPr>
      <w:color w:val="0000FF" w:themeColor="hyperlink"/>
      <w:u w:val="single"/>
    </w:rPr>
  </w:style>
  <w:style w:type="character" w:styleId="UnresolvedMention">
    <w:name w:val="Unresolved Mention"/>
    <w:basedOn w:val="DefaultParagraphFont"/>
    <w:uiPriority w:val="99"/>
    <w:semiHidden/>
    <w:unhideWhenUsed/>
    <w:rsid w:val="005B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cofnsw.sharepoint.com/sites/AgShows/Shared%20Documents/2.%20DIRECTORS%20BOARD%20COMMITTEES/Disciplinary%20Committee/2024-25%20Disciplinary%20Working%20Group/b%20DWG%20Meetings/2026%20DWG/2%20Draft%20Complaints%20Policy%202025%20and%20Master%20Definitions/Superceded/Complaint%20Form%20Final%201%20Feb%202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cofnsw.sharepoint.com/sites/AgShows/Shared%20Documents/2.%20DIRECTORS%20BOARD%20COMMITTEES/Disciplinary%20Committee/2024-25%20Disciplinary%20Working%20Group/b%20DWG%20Meetings/2026%20DWG/2%20Draft%20Complaints%20Policy%202025%20and%20Master%20Definitions/Superceded/Master%20Definitions%20Schedule%201%20Feb%2026.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0E9D4B13217C42B0C70F5BE31C32F6" ma:contentTypeVersion="15" ma:contentTypeDescription="Create a new document." ma:contentTypeScope="" ma:versionID="804241ec73a075dbcd6b44d7893e7124">
  <xsd:schema xmlns:xsd="http://www.w3.org/2001/XMLSchema" xmlns:xs="http://www.w3.org/2001/XMLSchema" xmlns:p="http://schemas.microsoft.com/office/2006/metadata/properties" xmlns:ns1="http://schemas.microsoft.com/sharepoint/v3" xmlns:ns2="042fa2f4-5c66-4794-8e76-0b860d03935a" xmlns:ns3="5a87bfe8-1982-47db-a310-6f6901301bbe" targetNamespace="http://schemas.microsoft.com/office/2006/metadata/properties" ma:root="true" ma:fieldsID="881125d38f63ae3271bb9fbe2fb9ee05" ns1:_="" ns2:_="" ns3:_="">
    <xsd:import namespace="http://schemas.microsoft.com/sharepoint/v3"/>
    <xsd:import namespace="042fa2f4-5c66-4794-8e76-0b860d03935a"/>
    <xsd:import namespace="5a87bfe8-1982-47db-a310-6f6901301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fa2f4-5c66-4794-8e76-0b860d0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3ae619-40d9-4853-a862-9658d0a09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bfe8-1982-47db-a310-6f6901301b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f6b8cc-d38a-4866-b6ae-7ef7c96a38f9}" ma:internalName="TaxCatchAll" ma:showField="CatchAllData" ma:web="5a87bfe8-1982-47db-a310-6f6901301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42fa2f4-5c66-4794-8e76-0b860d03935a">
      <Terms xmlns="http://schemas.microsoft.com/office/infopath/2007/PartnerControls"/>
    </lcf76f155ced4ddcb4097134ff3c332f>
    <_ip_UnifiedCompliancePolicyProperties xmlns="http://schemas.microsoft.com/sharepoint/v3" xsi:nil="true"/>
    <TaxCatchAll xmlns="5a87bfe8-1982-47db-a310-6f6901301b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B555ADF-F605-4C55-B748-F6EA328A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fa2f4-5c66-4794-8e76-0b860d03935a"/>
    <ds:schemaRef ds:uri="5a87bfe8-1982-47db-a310-6f6901301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4E46B-1013-475B-9C1B-5E6B2BEFC891}">
  <ds:schemaRefs>
    <ds:schemaRef ds:uri="http://schemas.microsoft.com/office/2006/metadata/properties"/>
    <ds:schemaRef ds:uri="http://schemas.microsoft.com/office/infopath/2007/PartnerControls"/>
    <ds:schemaRef ds:uri="http://schemas.microsoft.com/sharepoint/v3"/>
    <ds:schemaRef ds:uri="042fa2f4-5c66-4794-8e76-0b860d03935a"/>
    <ds:schemaRef ds:uri="5a87bfe8-1982-47db-a310-6f6901301bbe"/>
  </ds:schemaRefs>
</ds:datastoreItem>
</file>

<file path=customXml/itemProps4.xml><?xml version="1.0" encoding="utf-8"?>
<ds:datastoreItem xmlns:ds="http://schemas.openxmlformats.org/officeDocument/2006/customXml" ds:itemID="{AD7B0EB3-6082-492A-A543-6CD6DBD90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1390</Words>
  <Characters>8719</Characters>
  <Application>Microsoft Office Word</Application>
  <DocSecurity>0</DocSecurity>
  <Lines>242</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ASC Admin</cp:lastModifiedBy>
  <cp:revision>26</cp:revision>
  <cp:lastPrinted>2026-02-04T04:19:00Z</cp:lastPrinted>
  <dcterms:created xsi:type="dcterms:W3CDTF">2026-01-21T04:39:00Z</dcterms:created>
  <dcterms:modified xsi:type="dcterms:W3CDTF">2026-02-23T21:35:00Z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0x010100030E9D4B13217C42B0C70F5BE31C32F6</vt:lpwstr>
  </property>
  <property fmtid="{D5CDD505-2E9C-101B-9397-08002B2CF9AE}" pid="3" name="MediaServiceImageTags">
    <vt:lpwstr/>
  </property>
</Properties>
</file>